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EDE4" w14:textId="1FDA33FC" w:rsidR="005E51D3" w:rsidRDefault="00162E2F">
      <w:pPr>
        <w:jc w:val="right"/>
      </w:pPr>
      <w:r w:rsidRPr="00630BD4"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 wp14:anchorId="3ADA44CB" wp14:editId="695292E4">
            <wp:extent cx="1701800" cy="640715"/>
            <wp:effectExtent l="0" t="0" r="0" b="0"/>
            <wp:docPr id="1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389"/>
        <w:gridCol w:w="5298"/>
        <w:gridCol w:w="1111"/>
        <w:gridCol w:w="17"/>
      </w:tblGrid>
      <w:tr w:rsidR="005E51D3" w14:paraId="268AF722" w14:textId="77777777" w:rsidTr="001F4BDD">
        <w:trPr>
          <w:gridAfter w:val="1"/>
          <w:wAfter w:w="17" w:type="dxa"/>
        </w:trPr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84CF3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4D7E4" w14:textId="121FC96D" w:rsidR="00DD41CC" w:rsidRPr="00C36576" w:rsidRDefault="00A71644" w:rsidP="00DD41CC">
            <w:pPr>
              <w:spacing w:after="0"/>
            </w:pPr>
            <w:r>
              <w:t xml:space="preserve">Team </w:t>
            </w:r>
            <w:r w:rsidR="00380EB0">
              <w:t>Coordinator</w:t>
            </w:r>
          </w:p>
        </w:tc>
      </w:tr>
      <w:tr w:rsidR="005E51D3" w14:paraId="28887615" w14:textId="77777777" w:rsidTr="001F4BDD">
        <w:trPr>
          <w:gridAfter w:val="1"/>
          <w:wAfter w:w="17" w:type="dxa"/>
          <w:trHeight w:val="425"/>
        </w:trPr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9AC2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3C38E24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6D4DF43E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D3AD" w14:textId="4899C50E" w:rsidR="005E51D3" w:rsidRPr="00C36576" w:rsidRDefault="002A6354">
            <w:r w:rsidRPr="00C36576">
              <w:t>Sales</w:t>
            </w:r>
          </w:p>
        </w:tc>
      </w:tr>
      <w:tr w:rsidR="005E51D3" w14:paraId="1035E4B7" w14:textId="77777777" w:rsidTr="001F4BDD">
        <w:trPr>
          <w:gridAfter w:val="1"/>
          <w:wAfter w:w="17" w:type="dxa"/>
        </w:trPr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6BC21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BEFD0" w14:textId="48F1562C" w:rsidR="005E51D3" w:rsidRPr="00C36576" w:rsidRDefault="002F0803">
            <w:pPr>
              <w:spacing w:after="0"/>
            </w:pPr>
            <w:r w:rsidRPr="00C36576">
              <w:t xml:space="preserve"> </w:t>
            </w:r>
          </w:p>
          <w:p w14:paraId="4FFBF6BF" w14:textId="77777777" w:rsidR="005E51D3" w:rsidRPr="00C36576" w:rsidRDefault="005E51D3">
            <w:pPr>
              <w:spacing w:after="0"/>
            </w:pPr>
          </w:p>
        </w:tc>
      </w:tr>
      <w:tr w:rsidR="005E51D3" w14:paraId="42DC42C0" w14:textId="77777777" w:rsidTr="001F4BDD">
        <w:trPr>
          <w:gridAfter w:val="1"/>
          <w:wAfter w:w="17" w:type="dxa"/>
        </w:trPr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0676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FC8CFBC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25D6244F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BA957" w14:textId="6D83BCC9" w:rsidR="005E51D3" w:rsidRPr="00C36576" w:rsidRDefault="005E51D3" w:rsidP="00443DDF">
            <w:pPr>
              <w:spacing w:after="0"/>
            </w:pPr>
          </w:p>
        </w:tc>
      </w:tr>
      <w:tr w:rsidR="005E51D3" w14:paraId="56D161B9" w14:textId="77777777" w:rsidTr="001F4BDD">
        <w:trPr>
          <w:gridAfter w:val="1"/>
          <w:wAfter w:w="17" w:type="dxa"/>
        </w:trPr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98EB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E66A" w14:textId="59291911" w:rsidR="005E51D3" w:rsidRPr="00C36576" w:rsidRDefault="002A6354">
            <w:pPr>
              <w:spacing w:after="0"/>
            </w:pPr>
            <w:r w:rsidRPr="00C36576">
              <w:t xml:space="preserve">Framework Connect </w:t>
            </w:r>
          </w:p>
        </w:tc>
      </w:tr>
      <w:tr w:rsidR="005E51D3" w14:paraId="125E3A83" w14:textId="77777777" w:rsidTr="001F4BDD">
        <w:trPr>
          <w:gridAfter w:val="1"/>
          <w:wAfter w:w="17" w:type="dxa"/>
        </w:trPr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EED1E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3FDF" w14:textId="106B05FB" w:rsidR="002F0803" w:rsidRPr="00C36576" w:rsidRDefault="00AA0462" w:rsidP="002F0803">
            <w:pPr>
              <w:spacing w:after="0"/>
            </w:pPr>
            <w:r w:rsidRPr="00C36576">
              <w:t>Matt Finch</w:t>
            </w:r>
          </w:p>
        </w:tc>
      </w:tr>
      <w:tr w:rsidR="005E51D3" w14:paraId="26A47BDC" w14:textId="77777777" w:rsidTr="001F4BDD">
        <w:trPr>
          <w:gridAfter w:val="1"/>
          <w:wAfter w:w="17" w:type="dxa"/>
          <w:trHeight w:val="356"/>
        </w:trPr>
        <w:tc>
          <w:tcPr>
            <w:tcW w:w="2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67A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0550C7D1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070E555A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BED088E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3595" w14:textId="37FEDC22" w:rsidR="005D6848" w:rsidRDefault="007F279B" w:rsidP="001F0F7F">
            <w:pPr>
              <w:spacing w:after="0"/>
              <w:rPr>
                <w:rFonts w:ascii="Aptos" w:hAnsi="Aptos"/>
                <w:color w:val="212121"/>
              </w:rPr>
            </w:pPr>
            <w:r>
              <w:t xml:space="preserve">The SCC </w:t>
            </w:r>
            <w:r w:rsidR="00A71644">
              <w:t>Framework Connect team</w:t>
            </w:r>
            <w:r w:rsidR="008832DB">
              <w:t xml:space="preserve"> </w:t>
            </w:r>
            <w:r w:rsidR="00BE6193">
              <w:rPr>
                <w:rFonts w:ascii="Aptos" w:hAnsi="Aptos"/>
                <w:color w:val="212121"/>
              </w:rPr>
              <w:t>enabl</w:t>
            </w:r>
            <w:r w:rsidR="008832DB">
              <w:rPr>
                <w:rFonts w:ascii="Aptos" w:hAnsi="Aptos"/>
                <w:color w:val="212121"/>
              </w:rPr>
              <w:t>es</w:t>
            </w:r>
            <w:r w:rsidR="00BE6193">
              <w:rPr>
                <w:rFonts w:ascii="Aptos" w:hAnsi="Aptos"/>
                <w:color w:val="212121"/>
              </w:rPr>
              <w:t xml:space="preserve"> </w:t>
            </w:r>
            <w:r w:rsidR="009F6597">
              <w:rPr>
                <w:rFonts w:ascii="Aptos" w:hAnsi="Aptos"/>
                <w:color w:val="212121"/>
              </w:rPr>
              <w:t xml:space="preserve">UK </w:t>
            </w:r>
            <w:r w:rsidR="00BE6193">
              <w:rPr>
                <w:rFonts w:ascii="Aptos" w:hAnsi="Aptos"/>
                <w:color w:val="212121"/>
              </w:rPr>
              <w:t>public sector organi</w:t>
            </w:r>
            <w:r w:rsidR="008832DB">
              <w:rPr>
                <w:rFonts w:ascii="Aptos" w:hAnsi="Aptos"/>
                <w:color w:val="212121"/>
              </w:rPr>
              <w:t>s</w:t>
            </w:r>
            <w:r w:rsidR="00BE6193">
              <w:rPr>
                <w:rFonts w:ascii="Aptos" w:hAnsi="Aptos"/>
                <w:color w:val="212121"/>
              </w:rPr>
              <w:t xml:space="preserve">ations to achieve their goals through </w:t>
            </w:r>
            <w:r w:rsidR="005D6848">
              <w:rPr>
                <w:rFonts w:ascii="Aptos" w:hAnsi="Aptos"/>
                <w:color w:val="212121"/>
              </w:rPr>
              <w:t xml:space="preserve">provision of </w:t>
            </w:r>
            <w:r w:rsidR="00BE6193">
              <w:rPr>
                <w:rFonts w:ascii="Aptos" w:hAnsi="Aptos"/>
                <w:color w:val="212121"/>
              </w:rPr>
              <w:t>innovative IT services and solutions</w:t>
            </w:r>
            <w:r w:rsidR="00355152">
              <w:rPr>
                <w:rFonts w:ascii="Aptos" w:hAnsi="Aptos"/>
                <w:color w:val="212121"/>
              </w:rPr>
              <w:t>, procuring via Framework</w:t>
            </w:r>
            <w:r w:rsidR="009F6597">
              <w:rPr>
                <w:rFonts w:ascii="Aptos" w:hAnsi="Aptos"/>
                <w:color w:val="212121"/>
              </w:rPr>
              <w:t xml:space="preserve"> Agreements</w:t>
            </w:r>
            <w:r w:rsidR="00355152">
              <w:rPr>
                <w:rFonts w:ascii="Aptos" w:hAnsi="Aptos"/>
                <w:color w:val="212121"/>
              </w:rPr>
              <w:t>.</w:t>
            </w:r>
            <w:r w:rsidR="005D6848">
              <w:rPr>
                <w:rFonts w:ascii="Aptos" w:hAnsi="Aptos"/>
                <w:color w:val="212121"/>
              </w:rPr>
              <w:t xml:space="preserve">  </w:t>
            </w:r>
            <w:r w:rsidR="00BE6193">
              <w:rPr>
                <w:rFonts w:ascii="Aptos" w:hAnsi="Aptos"/>
                <w:color w:val="212121"/>
              </w:rPr>
              <w:t>We are trusted advisors to government bodies, local authorities, healthcare institutions, and education providers</w:t>
            </w:r>
            <w:r w:rsidR="00380EB0">
              <w:rPr>
                <w:rFonts w:ascii="Aptos" w:hAnsi="Aptos"/>
                <w:color w:val="212121"/>
              </w:rPr>
              <w:t xml:space="preserve"> and form long-standing relationships with our vendor partners.</w:t>
            </w:r>
          </w:p>
          <w:p w14:paraId="09BA5621" w14:textId="77777777" w:rsidR="005D6848" w:rsidRDefault="005D6848" w:rsidP="001F0F7F">
            <w:pPr>
              <w:spacing w:after="0"/>
              <w:rPr>
                <w:rFonts w:ascii="Aptos" w:hAnsi="Aptos"/>
                <w:color w:val="212121"/>
              </w:rPr>
            </w:pPr>
          </w:p>
          <w:p w14:paraId="479407AD" w14:textId="378A0CCF" w:rsidR="00BE6193" w:rsidRDefault="00BE6193" w:rsidP="001F0F7F">
            <w:pPr>
              <w:spacing w:after="0"/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 xml:space="preserve">With a growing portfolio of public sector frameworks, we are expanding our partner ecosystem </w:t>
            </w:r>
            <w:r w:rsidR="008832DB">
              <w:rPr>
                <w:rFonts w:ascii="Aptos" w:hAnsi="Aptos"/>
                <w:color w:val="212121"/>
              </w:rPr>
              <w:t>to benefit from sell</w:t>
            </w:r>
            <w:r w:rsidR="007643F0">
              <w:rPr>
                <w:rFonts w:ascii="Aptos" w:hAnsi="Aptos"/>
                <w:color w:val="212121"/>
              </w:rPr>
              <w:t>ing</w:t>
            </w:r>
            <w:r w:rsidR="008832DB">
              <w:rPr>
                <w:rFonts w:ascii="Aptos" w:hAnsi="Aptos"/>
                <w:color w:val="212121"/>
              </w:rPr>
              <w:t xml:space="preserve"> through our Frameworks </w:t>
            </w:r>
            <w:r>
              <w:rPr>
                <w:rFonts w:ascii="Aptos" w:hAnsi="Aptos"/>
                <w:color w:val="212121"/>
              </w:rPr>
              <w:t>to accelerate growth and create mutual success.</w:t>
            </w:r>
          </w:p>
          <w:p w14:paraId="713BFC22" w14:textId="77777777" w:rsidR="007643F0" w:rsidRDefault="007643F0" w:rsidP="001F0F7F">
            <w:pPr>
              <w:spacing w:after="0"/>
              <w:rPr>
                <w:rFonts w:ascii="Aptos" w:hAnsi="Aptos"/>
                <w:color w:val="212121"/>
              </w:rPr>
            </w:pPr>
          </w:p>
          <w:p w14:paraId="254494D2" w14:textId="3843B529" w:rsidR="007643F0" w:rsidRDefault="007643F0" w:rsidP="007643F0">
            <w:pPr>
              <w:spacing w:after="0"/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 xml:space="preserve">We are seeking a highly motivated and </w:t>
            </w:r>
            <w:r w:rsidR="009F6597">
              <w:rPr>
                <w:rFonts w:ascii="Aptos" w:hAnsi="Aptos"/>
                <w:color w:val="212121"/>
              </w:rPr>
              <w:t>organised</w:t>
            </w:r>
            <w:r>
              <w:rPr>
                <w:rFonts w:ascii="Aptos" w:hAnsi="Aptos"/>
                <w:color w:val="212121"/>
              </w:rPr>
              <w:t xml:space="preserve"> </w:t>
            </w:r>
            <w:r w:rsidR="009F6597">
              <w:rPr>
                <w:rFonts w:ascii="Aptos" w:hAnsi="Aptos"/>
                <w:color w:val="212121"/>
              </w:rPr>
              <w:t xml:space="preserve">Team </w:t>
            </w:r>
            <w:r w:rsidR="00380EB0">
              <w:rPr>
                <w:rFonts w:ascii="Aptos" w:hAnsi="Aptos"/>
                <w:color w:val="212121"/>
              </w:rPr>
              <w:t>Coordinator</w:t>
            </w:r>
            <w:r>
              <w:rPr>
                <w:rFonts w:ascii="Aptos" w:hAnsi="Aptos"/>
                <w:color w:val="212121"/>
              </w:rPr>
              <w:t xml:space="preserve"> to </w:t>
            </w:r>
            <w:r w:rsidR="009F6597">
              <w:rPr>
                <w:rFonts w:ascii="Aptos" w:hAnsi="Aptos"/>
                <w:color w:val="212121"/>
              </w:rPr>
              <w:t xml:space="preserve">support the team with </w:t>
            </w:r>
            <w:r w:rsidR="00BF5AA5">
              <w:rPr>
                <w:rFonts w:ascii="Aptos" w:hAnsi="Aptos"/>
                <w:color w:val="212121"/>
              </w:rPr>
              <w:t xml:space="preserve">key </w:t>
            </w:r>
            <w:r w:rsidR="009F6597">
              <w:rPr>
                <w:rFonts w:ascii="Aptos" w:hAnsi="Aptos"/>
                <w:color w:val="212121"/>
              </w:rPr>
              <w:t xml:space="preserve">administrative duties, allowing </w:t>
            </w:r>
            <w:r w:rsidR="00BF5AA5">
              <w:rPr>
                <w:rFonts w:ascii="Aptos" w:hAnsi="Aptos"/>
                <w:color w:val="212121"/>
              </w:rPr>
              <w:t xml:space="preserve">the Partner Managers to focus on relationship management with vendors and delivering </w:t>
            </w:r>
            <w:r w:rsidR="00B51B88">
              <w:rPr>
                <w:rFonts w:ascii="Aptos" w:hAnsi="Aptos"/>
                <w:color w:val="212121"/>
              </w:rPr>
              <w:t>against their margin targets. This role is crucial to the team’s success and is the “heartbeat” of the team’s daily operations.</w:t>
            </w:r>
          </w:p>
          <w:p w14:paraId="657723C7" w14:textId="545FC06D" w:rsidR="007643F0" w:rsidRPr="005D6848" w:rsidRDefault="007643F0" w:rsidP="00C36576">
            <w:pPr>
              <w:spacing w:after="0"/>
              <w:rPr>
                <w:rFonts w:ascii="Aptos" w:hAnsi="Aptos"/>
                <w:color w:val="212121"/>
              </w:rPr>
            </w:pPr>
          </w:p>
        </w:tc>
      </w:tr>
      <w:tr w:rsidR="005E51D3" w14:paraId="123B1E2E" w14:textId="77777777" w:rsidTr="001F4BDD">
        <w:trPr>
          <w:gridAfter w:val="1"/>
          <w:wAfter w:w="17" w:type="dxa"/>
          <w:trHeight w:val="356"/>
        </w:trPr>
        <w:tc>
          <w:tcPr>
            <w:tcW w:w="2607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7659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409" w:type="dxa"/>
            <w:gridSpan w:val="2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FC7D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43D6098A" w14:textId="77777777" w:rsidTr="001F4BDD">
        <w:trPr>
          <w:gridAfter w:val="1"/>
          <w:wAfter w:w="17" w:type="dxa"/>
        </w:trPr>
        <w:tc>
          <w:tcPr>
            <w:tcW w:w="90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8B3A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3346F29C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2167EA" w14:paraId="5AAABA81" w14:textId="77777777" w:rsidTr="001F4BDD">
        <w:trPr>
          <w:gridAfter w:val="1"/>
          <w:wAfter w:w="17" w:type="dxa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962C" w14:textId="058A8377" w:rsidR="00BF5AA5" w:rsidRPr="007F7276" w:rsidRDefault="00BF5AA5" w:rsidP="00BF5AA5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/>
                <w:color w:val="212121"/>
              </w:rPr>
            </w:pPr>
            <w:r>
              <w:rPr>
                <w:rFonts w:asciiTheme="minorHAnsi" w:hAnsiTheme="minorHAnsi"/>
              </w:rPr>
              <w:t>Helping to g</w:t>
            </w:r>
            <w:r w:rsidRPr="007F7276">
              <w:rPr>
                <w:rFonts w:asciiTheme="minorHAnsi" w:hAnsiTheme="minorHAnsi"/>
              </w:rPr>
              <w:t xml:space="preserve">rowing the business in line with company aspirations for Framework Connect, both in terms revenue and </w:t>
            </w:r>
            <w:r>
              <w:rPr>
                <w:rFonts w:asciiTheme="minorHAnsi" w:hAnsiTheme="minorHAnsi"/>
              </w:rPr>
              <w:t>margin</w:t>
            </w:r>
          </w:p>
          <w:p w14:paraId="41DC8534" w14:textId="21931509" w:rsidR="009F6597" w:rsidRPr="00BF5AA5" w:rsidRDefault="00BF5AA5" w:rsidP="00BF5AA5">
            <w:pPr>
              <w:pStyle w:val="NormalWeb"/>
              <w:numPr>
                <w:ilvl w:val="0"/>
                <w:numId w:val="3"/>
              </w:numPr>
              <w:rPr>
                <w:rFonts w:ascii="Aptos" w:hAnsi="Aptos"/>
                <w:color w:val="212121"/>
              </w:rPr>
            </w:pPr>
            <w:r w:rsidRPr="00BF5AA5">
              <w:rPr>
                <w:rFonts w:ascii="Aptos" w:hAnsi="Aptos"/>
                <w:color w:val="212121"/>
              </w:rPr>
              <w:t>Maintain up-to-date knowledge of relevant public sector frameworks, policies, and procurement processes.</w:t>
            </w:r>
          </w:p>
          <w:p w14:paraId="4084020C" w14:textId="13FEE76E" w:rsidR="009F6597" w:rsidRDefault="009F6597" w:rsidP="002167EA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/>
                <w:color w:val="212121"/>
              </w:rPr>
            </w:pPr>
            <w:r>
              <w:rPr>
                <w:rFonts w:asciiTheme="minorHAnsi" w:hAnsiTheme="minorHAnsi"/>
                <w:color w:val="212121"/>
              </w:rPr>
              <w:t>Suppo</w:t>
            </w:r>
            <w:r w:rsidR="00BF5AA5">
              <w:rPr>
                <w:rFonts w:asciiTheme="minorHAnsi" w:hAnsiTheme="minorHAnsi"/>
                <w:color w:val="212121"/>
              </w:rPr>
              <w:t>rt</w:t>
            </w:r>
            <w:r>
              <w:rPr>
                <w:rFonts w:asciiTheme="minorHAnsi" w:hAnsiTheme="minorHAnsi"/>
                <w:color w:val="212121"/>
              </w:rPr>
              <w:t xml:space="preserve"> the Head of Framework Connect and Partner Managers with administrative tasks including but</w:t>
            </w:r>
            <w:r w:rsidR="008510C8">
              <w:rPr>
                <w:rFonts w:asciiTheme="minorHAnsi" w:hAnsiTheme="minorHAnsi"/>
                <w:color w:val="212121"/>
              </w:rPr>
              <w:t xml:space="preserve"> not</w:t>
            </w:r>
            <w:r>
              <w:rPr>
                <w:rFonts w:asciiTheme="minorHAnsi" w:hAnsiTheme="minorHAnsi"/>
                <w:color w:val="212121"/>
              </w:rPr>
              <w:t xml:space="preserve"> limited </w:t>
            </w:r>
            <w:proofErr w:type="gramStart"/>
            <w:r>
              <w:rPr>
                <w:rFonts w:asciiTheme="minorHAnsi" w:hAnsiTheme="minorHAnsi"/>
                <w:color w:val="212121"/>
              </w:rPr>
              <w:t>to;</w:t>
            </w:r>
            <w:proofErr w:type="gramEnd"/>
          </w:p>
          <w:p w14:paraId="397A8715" w14:textId="2477B93D" w:rsidR="009F6597" w:rsidRPr="009F6597" w:rsidRDefault="009F6597" w:rsidP="002167EA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/>
                <w:color w:val="212121"/>
              </w:rPr>
            </w:pPr>
            <w:r>
              <w:rPr>
                <w:rFonts w:asciiTheme="minorHAnsi" w:hAnsiTheme="minorHAnsi"/>
                <w:color w:val="212121"/>
              </w:rPr>
              <w:t>Setting up new suppliers and customers in the system</w:t>
            </w:r>
          </w:p>
          <w:p w14:paraId="36304174" w14:textId="34B7945E" w:rsidR="009F6597" w:rsidRDefault="009F6597" w:rsidP="002167EA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/>
                <w:color w:val="212121"/>
              </w:rPr>
            </w:pPr>
            <w:r>
              <w:rPr>
                <w:rFonts w:asciiTheme="minorHAnsi" w:hAnsiTheme="minorHAnsi"/>
                <w:color w:val="212121"/>
              </w:rPr>
              <w:t>Obtaining POs from customers and sending these to be processed</w:t>
            </w:r>
          </w:p>
          <w:p w14:paraId="20A64054" w14:textId="7B34FFDC" w:rsidR="00BF5AA5" w:rsidRPr="009F6597" w:rsidRDefault="00BF5AA5" w:rsidP="002167EA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/>
                <w:color w:val="212121"/>
              </w:rPr>
            </w:pPr>
            <w:r>
              <w:rPr>
                <w:rFonts w:asciiTheme="minorHAnsi" w:hAnsiTheme="minorHAnsi"/>
                <w:color w:val="212121"/>
              </w:rPr>
              <w:t>Booking in invoices from our suppliers</w:t>
            </w:r>
          </w:p>
          <w:p w14:paraId="18FBB2F5" w14:textId="3F4B58C9" w:rsidR="009F6597" w:rsidRPr="009F6597" w:rsidRDefault="009F6597" w:rsidP="002167EA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/>
                <w:color w:val="212121"/>
              </w:rPr>
            </w:pPr>
            <w:r>
              <w:rPr>
                <w:rFonts w:asciiTheme="minorHAnsi" w:hAnsiTheme="minorHAnsi"/>
                <w:color w:val="212121"/>
              </w:rPr>
              <w:t>Liaising with credit control and accounts payable to ensure a smooth payment process to our partners</w:t>
            </w:r>
          </w:p>
          <w:p w14:paraId="424DBAD0" w14:textId="174A2294" w:rsidR="00BF5AA5" w:rsidRDefault="009F6597" w:rsidP="00BF5AA5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/>
                <w:color w:val="212121"/>
              </w:rPr>
            </w:pPr>
            <w:r>
              <w:rPr>
                <w:rFonts w:asciiTheme="minorHAnsi" w:hAnsiTheme="minorHAnsi"/>
                <w:color w:val="212121"/>
              </w:rPr>
              <w:t>Dealing with customer queries</w:t>
            </w:r>
          </w:p>
          <w:p w14:paraId="35C32ECB" w14:textId="07D89B6C" w:rsidR="00BF5AA5" w:rsidRDefault="00BF5AA5" w:rsidP="00BF5AA5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/>
                <w:color w:val="212121"/>
              </w:rPr>
            </w:pPr>
            <w:r>
              <w:rPr>
                <w:rFonts w:asciiTheme="minorHAnsi" w:hAnsiTheme="minorHAnsi"/>
                <w:color w:val="212121"/>
              </w:rPr>
              <w:lastRenderedPageBreak/>
              <w:t xml:space="preserve">Liaising with the Commercial team </w:t>
            </w:r>
            <w:r w:rsidR="008510C8">
              <w:rPr>
                <w:rFonts w:asciiTheme="minorHAnsi" w:hAnsiTheme="minorHAnsi"/>
                <w:color w:val="212121"/>
              </w:rPr>
              <w:t>regarding</w:t>
            </w:r>
            <w:r>
              <w:rPr>
                <w:rFonts w:asciiTheme="minorHAnsi" w:hAnsiTheme="minorHAnsi"/>
                <w:color w:val="212121"/>
              </w:rPr>
              <w:t xml:space="preserve"> the drafting of contracts and CCNs</w:t>
            </w:r>
          </w:p>
          <w:p w14:paraId="0F07EFF7" w14:textId="054F3654" w:rsidR="002167EA" w:rsidRPr="008510C8" w:rsidRDefault="00BF5AA5" w:rsidP="008510C8">
            <w:pPr>
              <w:pStyle w:val="NormalWeb"/>
              <w:numPr>
                <w:ilvl w:val="0"/>
                <w:numId w:val="3"/>
              </w:numPr>
              <w:rPr>
                <w:rFonts w:asciiTheme="minorHAnsi" w:hAnsiTheme="minorHAnsi"/>
                <w:color w:val="212121"/>
              </w:rPr>
            </w:pPr>
            <w:r>
              <w:rPr>
                <w:rFonts w:asciiTheme="minorHAnsi" w:hAnsiTheme="minorHAnsi"/>
                <w:color w:val="212121"/>
              </w:rPr>
              <w:t>Running reports as required</w:t>
            </w:r>
          </w:p>
          <w:p w14:paraId="3E8DA2C8" w14:textId="77777777" w:rsidR="002167EA" w:rsidRDefault="002167EA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7BB167FF" w14:textId="77777777" w:rsidTr="001F4BDD">
        <w:trPr>
          <w:gridAfter w:val="1"/>
          <w:wAfter w:w="17" w:type="dxa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1DD9F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 xml:space="preserve">Person Specification </w:t>
            </w:r>
          </w:p>
          <w:p w14:paraId="42601925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7B3864" w14:paraId="78FA0B67" w14:textId="77777777" w:rsidTr="001F4BDD">
        <w:trPr>
          <w:gridAfter w:val="1"/>
          <w:wAfter w:w="17" w:type="dxa"/>
          <w:trHeight w:val="2980"/>
        </w:trPr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C686" w14:textId="3FC5BDB2" w:rsidR="00380EB0" w:rsidRPr="00380EB0" w:rsidRDefault="00380EB0" w:rsidP="00380EB0">
            <w:pPr>
              <w:pStyle w:val="NormalWeb"/>
              <w:rPr>
                <w:rFonts w:ascii="Aptos" w:hAnsi="Aptos"/>
                <w:b/>
                <w:bCs/>
                <w:color w:val="212121"/>
                <w:u w:val="single"/>
              </w:rPr>
            </w:pPr>
            <w:r w:rsidRPr="00380EB0">
              <w:rPr>
                <w:rFonts w:ascii="Aptos" w:hAnsi="Aptos"/>
                <w:b/>
                <w:bCs/>
                <w:color w:val="212121"/>
                <w:u w:val="single"/>
              </w:rPr>
              <w:t>Mandatory</w:t>
            </w:r>
          </w:p>
          <w:p w14:paraId="60E50CD7" w14:textId="5FD5C2AD" w:rsidR="00B51B88" w:rsidRDefault="00B51B88" w:rsidP="001F4BDD">
            <w:pPr>
              <w:pStyle w:val="NormalWeb"/>
              <w:numPr>
                <w:ilvl w:val="0"/>
                <w:numId w:val="4"/>
              </w:numPr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>Highly organised</w:t>
            </w:r>
          </w:p>
          <w:p w14:paraId="1962E05E" w14:textId="71BE665A" w:rsidR="00B51B88" w:rsidRDefault="00B51B88" w:rsidP="001F4BDD">
            <w:pPr>
              <w:pStyle w:val="NormalWeb"/>
              <w:numPr>
                <w:ilvl w:val="0"/>
                <w:numId w:val="4"/>
              </w:numPr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 xml:space="preserve">Excellent attention to detail, with high levels of accuracy </w:t>
            </w:r>
            <w:proofErr w:type="gramStart"/>
            <w:r>
              <w:rPr>
                <w:rFonts w:ascii="Aptos" w:hAnsi="Aptos"/>
                <w:color w:val="212121"/>
              </w:rPr>
              <w:t>at all times</w:t>
            </w:r>
            <w:proofErr w:type="gramEnd"/>
          </w:p>
          <w:p w14:paraId="6BEBB568" w14:textId="39AAAFDA" w:rsidR="00380EB0" w:rsidRPr="006A286C" w:rsidRDefault="00380EB0" w:rsidP="00380EB0">
            <w:pPr>
              <w:pStyle w:val="NormalWeb"/>
              <w:numPr>
                <w:ilvl w:val="0"/>
                <w:numId w:val="4"/>
              </w:numPr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>Strong</w:t>
            </w:r>
            <w:r w:rsidRPr="006A286C">
              <w:rPr>
                <w:rFonts w:ascii="Aptos" w:hAnsi="Aptos"/>
                <w:color w:val="212121"/>
              </w:rPr>
              <w:t xml:space="preserve"> interpersonal and communication skills</w:t>
            </w:r>
          </w:p>
          <w:p w14:paraId="321BB496" w14:textId="4C03679C" w:rsidR="00380EB0" w:rsidRDefault="00380EB0" w:rsidP="00380EB0">
            <w:pPr>
              <w:pStyle w:val="NormalWeb"/>
              <w:numPr>
                <w:ilvl w:val="0"/>
                <w:numId w:val="4"/>
              </w:numPr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 xml:space="preserve">Good at working </w:t>
            </w:r>
            <w:r>
              <w:rPr>
                <w:rFonts w:ascii="Aptos" w:hAnsi="Aptos"/>
                <w:color w:val="212121"/>
              </w:rPr>
              <w:t xml:space="preserve">in </w:t>
            </w:r>
            <w:r>
              <w:rPr>
                <w:rFonts w:ascii="Aptos" w:hAnsi="Aptos"/>
                <w:color w:val="212121"/>
              </w:rPr>
              <w:t>collaborat</w:t>
            </w:r>
            <w:r>
              <w:rPr>
                <w:rFonts w:ascii="Aptos" w:hAnsi="Aptos"/>
                <w:color w:val="212121"/>
              </w:rPr>
              <w:t>ion with a team</w:t>
            </w:r>
          </w:p>
          <w:p w14:paraId="76374A59" w14:textId="059FD70B" w:rsidR="008510C8" w:rsidRPr="00380EB0" w:rsidRDefault="008510C8" w:rsidP="00380EB0">
            <w:pPr>
              <w:pStyle w:val="NormalWeb"/>
              <w:numPr>
                <w:ilvl w:val="0"/>
                <w:numId w:val="4"/>
              </w:numPr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>Ability to deliver a high level of customer service</w:t>
            </w:r>
          </w:p>
          <w:p w14:paraId="7F93CF3D" w14:textId="2FF68521" w:rsidR="00380EB0" w:rsidRPr="00380EB0" w:rsidRDefault="00380EB0" w:rsidP="00380EB0">
            <w:pPr>
              <w:pStyle w:val="NormalWeb"/>
              <w:rPr>
                <w:rFonts w:ascii="Aptos" w:hAnsi="Aptos"/>
                <w:b/>
                <w:bCs/>
                <w:color w:val="212121"/>
                <w:u w:val="single"/>
              </w:rPr>
            </w:pPr>
            <w:r w:rsidRPr="00380EB0">
              <w:rPr>
                <w:rFonts w:ascii="Aptos" w:hAnsi="Aptos"/>
                <w:b/>
                <w:bCs/>
                <w:color w:val="212121"/>
                <w:u w:val="single"/>
              </w:rPr>
              <w:t>Preferred</w:t>
            </w:r>
          </w:p>
          <w:p w14:paraId="5A1F8107" w14:textId="5B69ADB7" w:rsidR="00B51B88" w:rsidRDefault="00B51B88" w:rsidP="001F4BDD">
            <w:pPr>
              <w:pStyle w:val="NormalWeb"/>
              <w:numPr>
                <w:ilvl w:val="0"/>
                <w:numId w:val="4"/>
              </w:numPr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>An understanding of the UK IT reseller industry, ideally within Public Sector</w:t>
            </w:r>
          </w:p>
          <w:p w14:paraId="4F3E3243" w14:textId="0D299F2A" w:rsidR="00B51B88" w:rsidRDefault="00380EB0" w:rsidP="001F4BDD">
            <w:pPr>
              <w:pStyle w:val="NormalWeb"/>
              <w:numPr>
                <w:ilvl w:val="0"/>
                <w:numId w:val="4"/>
              </w:numPr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>U</w:t>
            </w:r>
            <w:r w:rsidR="006A286C">
              <w:rPr>
                <w:rFonts w:ascii="Aptos" w:hAnsi="Aptos"/>
                <w:color w:val="212121"/>
              </w:rPr>
              <w:t>nderstand</w:t>
            </w:r>
            <w:r>
              <w:rPr>
                <w:rFonts w:ascii="Aptos" w:hAnsi="Aptos"/>
                <w:color w:val="212121"/>
              </w:rPr>
              <w:t>s</w:t>
            </w:r>
            <w:r w:rsidR="006A286C">
              <w:rPr>
                <w:rFonts w:ascii="Aptos" w:hAnsi="Aptos"/>
                <w:color w:val="212121"/>
              </w:rPr>
              <w:t xml:space="preserve"> UK Public Sector frameworks and how they operate</w:t>
            </w:r>
          </w:p>
          <w:p w14:paraId="53477FAE" w14:textId="0B35614A" w:rsidR="007B3864" w:rsidRPr="006A286C" w:rsidRDefault="00380EB0" w:rsidP="006A286C">
            <w:pPr>
              <w:pStyle w:val="NormalWeb"/>
              <w:numPr>
                <w:ilvl w:val="0"/>
                <w:numId w:val="4"/>
              </w:numPr>
              <w:rPr>
                <w:rFonts w:ascii="Aptos" w:hAnsi="Aptos"/>
                <w:color w:val="212121"/>
              </w:rPr>
            </w:pPr>
            <w:r>
              <w:rPr>
                <w:rFonts w:ascii="Aptos" w:hAnsi="Aptos"/>
                <w:color w:val="212121"/>
              </w:rPr>
              <w:t>E</w:t>
            </w:r>
            <w:r w:rsidR="001F4BDD">
              <w:rPr>
                <w:rFonts w:ascii="Aptos" w:hAnsi="Aptos"/>
                <w:color w:val="212121"/>
              </w:rPr>
              <w:t xml:space="preserve">xperience </w:t>
            </w:r>
            <w:r>
              <w:rPr>
                <w:rFonts w:ascii="Aptos" w:hAnsi="Aptos"/>
                <w:color w:val="212121"/>
              </w:rPr>
              <w:t xml:space="preserve">in </w:t>
            </w:r>
            <w:r w:rsidR="001F4BDD">
              <w:rPr>
                <w:rFonts w:ascii="Aptos" w:hAnsi="Aptos"/>
                <w:color w:val="212121"/>
              </w:rPr>
              <w:t>using CRM tools</w:t>
            </w:r>
          </w:p>
        </w:tc>
      </w:tr>
      <w:tr w:rsidR="0047265C" w14:paraId="699073B8" w14:textId="77777777" w:rsidTr="001F4BDD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1ADB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19D54749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7B96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DBDE895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7265C" w14:paraId="22E22919" w14:textId="77777777" w:rsidTr="001F4BDD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40A5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DBDF" w14:textId="736BC73F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Marketing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E35D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65C34775" w14:textId="77777777" w:rsidTr="001F4BDD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7467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188D4" w14:textId="7180B9A1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1F0E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3DD6DCBC" w14:textId="77777777" w:rsidTr="001F4BDD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9389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C873F" w14:textId="7E58B0F7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Management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2A91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25AE6018" w14:textId="77777777" w:rsidTr="001F4BDD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ECE3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C370" w14:textId="16FE2859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 Planning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8D01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13C22F11" w14:textId="77777777" w:rsidTr="001F4BDD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2E9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47B2" w14:textId="64AB7B2F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Campaign Analysis and Reporting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66A2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4A69D90C" w14:textId="77777777" w:rsidTr="001F4BDD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6D5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F44D" w14:textId="72D7B0FA" w:rsidR="0047265C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Focus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2FE12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162E2F" w14:paraId="52BE1DB3" w14:textId="77777777" w:rsidTr="001F4BDD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727D" w14:textId="52F28A21" w:rsidR="00162E2F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FB6E" w14:textId="178A6576" w:rsidR="00162E2F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Building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7284" w14:textId="77777777" w:rsidR="00162E2F" w:rsidRDefault="00162E2F">
            <w:pPr>
              <w:spacing w:after="0"/>
              <w:rPr>
                <w:sz w:val="20"/>
                <w:szCs w:val="20"/>
              </w:rPr>
            </w:pPr>
          </w:p>
        </w:tc>
      </w:tr>
      <w:tr w:rsidR="00162E2F" w14:paraId="0A47D29D" w14:textId="77777777" w:rsidTr="001F4BDD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3FF37" w14:textId="1C597E07" w:rsidR="00162E2F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AB29" w14:textId="65D68533" w:rsidR="00162E2F" w:rsidRDefault="00162E2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Industry Knowledge of Software and Security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16FE" w14:textId="77777777" w:rsidR="00162E2F" w:rsidRDefault="00162E2F">
            <w:pPr>
              <w:spacing w:after="0"/>
              <w:rPr>
                <w:sz w:val="20"/>
                <w:szCs w:val="20"/>
              </w:rPr>
            </w:pPr>
          </w:p>
        </w:tc>
      </w:tr>
      <w:bookmarkEnd w:id="0"/>
    </w:tbl>
    <w:p w14:paraId="59B87966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4DB33177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284E" w14:textId="77777777" w:rsidR="0047265C" w:rsidRDefault="0047265C" w:rsidP="008A14F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Management </w:t>
            </w:r>
          </w:p>
          <w:p w14:paraId="0E15018B" w14:textId="77777777" w:rsidR="0047265C" w:rsidRDefault="0047265C" w:rsidP="008A14F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8F6BB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24E377B" w14:textId="77777777" w:rsidR="0047265C" w:rsidRPr="008A14FC" w:rsidRDefault="0047265C" w:rsidP="008A14F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362E992B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7C84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ECF6F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Leading, Developing and Managing People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BC5A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50E2F66C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E39C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9B1B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 Solving and Decision Making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46EF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0DC75FD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45E88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B6451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Influencing Others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5A42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14F07DB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3225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18A43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Embracing the need for change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F77F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482E3BEE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4A6B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7E2C2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Thinking &amp; Acting Strategically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F7ED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4E00BC70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E49E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3BFD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&amp; Analysis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5AC2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0506A85F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E730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6CF63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Performance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F696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681C3504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E9C0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4F28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Employee Experience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744A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669AE12C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AB74B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66DC0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Resourcing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0662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4F07217B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D53B0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066B3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Competency Assessment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099BF" w14:textId="77777777" w:rsidR="0047265C" w:rsidRDefault="0047265C" w:rsidP="008A14F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5F9C5781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4B0973A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5D851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25D856D9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77E1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96BE3A8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42A66093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B746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EC2D5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4D62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7364012A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B52F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A6E0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428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37A23CCE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91E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4F9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2E2C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38D4967B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773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049CD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FD63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  <w:tr w:rsidR="0047265C" w14:paraId="12A5DC71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CC8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BCA0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7157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0006999F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142FA2AA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0F9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257B0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AE7E7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F5F02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C49E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4D658987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0F41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ECA2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C949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DC77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F7B9A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tr w:rsidR="007B3864" w14:paraId="5ABAC02D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9DDEE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BDCA" w14:textId="77777777" w:rsidR="007B3864" w:rsidRDefault="007B3864" w:rsidP="007B386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CF6B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Formatting of cells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F7F6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68C22" w14:textId="77777777" w:rsidR="007B3864" w:rsidRDefault="007B3864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2024 </w:t>
            </w:r>
          </w:p>
        </w:tc>
      </w:tr>
      <w:bookmarkEnd w:id="1"/>
    </w:tbl>
    <w:p w14:paraId="496B77A8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1C3FA" w14:textId="77777777" w:rsidR="00AA6ECF" w:rsidRDefault="00AA6ECF">
      <w:pPr>
        <w:spacing w:after="0"/>
      </w:pPr>
      <w:r>
        <w:separator/>
      </w:r>
    </w:p>
  </w:endnote>
  <w:endnote w:type="continuationSeparator" w:id="0">
    <w:p w14:paraId="79C525B8" w14:textId="77777777" w:rsidR="00AA6ECF" w:rsidRDefault="00AA6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BC70" w14:textId="77777777" w:rsidR="00AA6ECF" w:rsidRDefault="00AA6ECF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C12E95E" w14:textId="77777777" w:rsidR="00AA6ECF" w:rsidRDefault="00AA6EC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92F7A"/>
    <w:multiLevelType w:val="multilevel"/>
    <w:tmpl w:val="3224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4752D"/>
    <w:multiLevelType w:val="multilevel"/>
    <w:tmpl w:val="8E32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3A47B9"/>
    <w:multiLevelType w:val="hybridMultilevel"/>
    <w:tmpl w:val="958E1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77E73"/>
    <w:multiLevelType w:val="multilevel"/>
    <w:tmpl w:val="9C1E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694956">
    <w:abstractNumId w:val="2"/>
  </w:num>
  <w:num w:numId="2" w16cid:durableId="783503159">
    <w:abstractNumId w:val="1"/>
  </w:num>
  <w:num w:numId="3" w16cid:durableId="977153104">
    <w:abstractNumId w:val="3"/>
  </w:num>
  <w:num w:numId="4" w16cid:durableId="112997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D3"/>
    <w:rsid w:val="00031962"/>
    <w:rsid w:val="00054048"/>
    <w:rsid w:val="0009635D"/>
    <w:rsid w:val="000973A6"/>
    <w:rsid w:val="000F705D"/>
    <w:rsid w:val="00123B19"/>
    <w:rsid w:val="00150B67"/>
    <w:rsid w:val="00162E2F"/>
    <w:rsid w:val="00185AE2"/>
    <w:rsid w:val="001B7492"/>
    <w:rsid w:val="001D5473"/>
    <w:rsid w:val="001F0F7F"/>
    <w:rsid w:val="001F4BDD"/>
    <w:rsid w:val="00200DE4"/>
    <w:rsid w:val="00202FC9"/>
    <w:rsid w:val="002167EA"/>
    <w:rsid w:val="002A6354"/>
    <w:rsid w:val="002F0803"/>
    <w:rsid w:val="00311B8A"/>
    <w:rsid w:val="00355152"/>
    <w:rsid w:val="00380EB0"/>
    <w:rsid w:val="003A5D55"/>
    <w:rsid w:val="0043394D"/>
    <w:rsid w:val="00443D30"/>
    <w:rsid w:val="00443DDF"/>
    <w:rsid w:val="0047265C"/>
    <w:rsid w:val="00487D60"/>
    <w:rsid w:val="00495034"/>
    <w:rsid w:val="004C28D8"/>
    <w:rsid w:val="005D6848"/>
    <w:rsid w:val="005E51D3"/>
    <w:rsid w:val="00630BD4"/>
    <w:rsid w:val="006651B4"/>
    <w:rsid w:val="006A1802"/>
    <w:rsid w:val="006A286C"/>
    <w:rsid w:val="006A2D9E"/>
    <w:rsid w:val="00715A96"/>
    <w:rsid w:val="007643F0"/>
    <w:rsid w:val="007B3864"/>
    <w:rsid w:val="007F279B"/>
    <w:rsid w:val="007F7276"/>
    <w:rsid w:val="008053DB"/>
    <w:rsid w:val="008510C8"/>
    <w:rsid w:val="008832DB"/>
    <w:rsid w:val="00887598"/>
    <w:rsid w:val="008A14FC"/>
    <w:rsid w:val="0091261A"/>
    <w:rsid w:val="00916511"/>
    <w:rsid w:val="00950D17"/>
    <w:rsid w:val="009A6D58"/>
    <w:rsid w:val="009F6597"/>
    <w:rsid w:val="00A65661"/>
    <w:rsid w:val="00A71644"/>
    <w:rsid w:val="00A761EE"/>
    <w:rsid w:val="00A77753"/>
    <w:rsid w:val="00AA0462"/>
    <w:rsid w:val="00AA6ECF"/>
    <w:rsid w:val="00AB7DD6"/>
    <w:rsid w:val="00AE476A"/>
    <w:rsid w:val="00B51B88"/>
    <w:rsid w:val="00B533F7"/>
    <w:rsid w:val="00B66A29"/>
    <w:rsid w:val="00B85E30"/>
    <w:rsid w:val="00BE3C2D"/>
    <w:rsid w:val="00BE6193"/>
    <w:rsid w:val="00BF5AA5"/>
    <w:rsid w:val="00C36576"/>
    <w:rsid w:val="00CA0D0A"/>
    <w:rsid w:val="00D178C5"/>
    <w:rsid w:val="00DA40EF"/>
    <w:rsid w:val="00DB0377"/>
    <w:rsid w:val="00DD41CC"/>
    <w:rsid w:val="00E561D8"/>
    <w:rsid w:val="00EE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16E3"/>
  <w15:docId w15:val="{3595A8E6-1911-488D-9004-BFC91BC2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6511"/>
    <w:pPr>
      <w:ind w:left="720"/>
    </w:pPr>
  </w:style>
  <w:style w:type="character" w:customStyle="1" w:styleId="apple-converted-space">
    <w:name w:val="apple-converted-space"/>
    <w:basedOn w:val="DefaultParagraphFont"/>
    <w:rsid w:val="00A77753"/>
  </w:style>
  <w:style w:type="paragraph" w:styleId="NormalWeb">
    <w:name w:val="Normal (Web)"/>
    <w:basedOn w:val="Normal"/>
    <w:uiPriority w:val="99"/>
    <w:unhideWhenUsed/>
    <w:rsid w:val="002167E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2700</Characters>
  <Application>Microsoft Office Word</Application>
  <DocSecurity>0</DocSecurity>
  <Lines>158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Matthew Finch</cp:lastModifiedBy>
  <cp:revision>2</cp:revision>
  <cp:lastPrinted>2022-06-21T11:29:00Z</cp:lastPrinted>
  <dcterms:created xsi:type="dcterms:W3CDTF">2025-11-26T18:26:00Z</dcterms:created>
  <dcterms:modified xsi:type="dcterms:W3CDTF">2025-11-26T18:26:00Z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1466005051</vt:i4>
  </property>
  <property fmtid="{D5CDD505-2E9C-101B-9397-08002B2CF9AE}" pid="3" name="_NewReviewCycle">
    <vt:lpwstr/>
  </property>
  <property fmtid="{D5CDD505-2E9C-101B-9397-08002B2CF9AE}" pid="4" name="_EmailSubject">
    <vt:lpwstr>Kay Cooke - Please add to the Managers Hub on Evie</vt:lpwstr>
  </property>
  <property fmtid="{D5CDD505-2E9C-101B-9397-08002B2CF9AE}" pid="5" name="_AuthorEmail">
    <vt:lpwstr>Anita.Kambo@scc.com</vt:lpwstr>
  </property>
  <property fmtid="{D5CDD505-2E9C-101B-9397-08002B2CF9AE}" pid="6" name="_AuthorEmailDisplayName">
    <vt:lpwstr>Anita Kambo</vt:lpwstr>
  </property>
  <property fmtid="{D5CDD505-2E9C-101B-9397-08002B2CF9AE}" pid="7" name="_ReviewingToolsShownOnce">
    <vt:lpwstr/>
  </property>
</Properties>
</file>