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F4478" w:rsidR="005E51D3" w:rsidRDefault="004B21E2" w14:paraId="49F404B5" w14:textId="77777777">
      <w:pPr>
        <w:jc w:val="right"/>
      </w:pPr>
      <w:r>
        <w:rPr>
          <w:noProof/>
        </w:rPr>
        <w:drawing>
          <wp:inline distT="0" distB="0" distL="0" distR="0" wp14:anchorId="702C2F71" wp14:editId="285E3408">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10343" w:type="dxa"/>
        <w:tblCellMar>
          <w:left w:w="10" w:type="dxa"/>
          <w:right w:w="10" w:type="dxa"/>
        </w:tblCellMar>
        <w:tblLook w:val="04A0" w:firstRow="1" w:lastRow="0" w:firstColumn="1" w:lastColumn="0" w:noHBand="0" w:noVBand="1"/>
      </w:tblPr>
      <w:tblGrid>
        <w:gridCol w:w="2235"/>
        <w:gridCol w:w="8108"/>
      </w:tblGrid>
      <w:tr w:rsidRPr="009F4478" w:rsidR="005E51D3" w:rsidTr="60D6BC56" w14:paraId="113FCC24" w14:textId="77777777">
        <w:trPr>
          <w:trHeight w:val="300"/>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31657F21" w14:textId="00B08611">
            <w:pPr>
              <w:spacing w:after="0"/>
              <w:rPr>
                <w:color w:val="FFFFFF"/>
              </w:rPr>
            </w:pPr>
            <w:r w:rsidRPr="1D5922AE">
              <w:rPr>
                <w:color w:val="FFFFFF" w:themeColor="background1"/>
              </w:rPr>
              <w:t>Role Title</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F4478" w:rsidR="00765B97" w:rsidP="5EFC1F91" w:rsidRDefault="00765B97" w14:paraId="02D06F05" w14:textId="5AC2699F">
            <w:pPr>
              <w:spacing w:after="0"/>
            </w:pPr>
            <w:r>
              <w:t>Technical Support</w:t>
            </w:r>
            <w:r w:rsidR="173913F3">
              <w:t>–</w:t>
            </w:r>
            <w:r>
              <w:t xml:space="preserve"> </w:t>
            </w:r>
            <w:r w:rsidR="0ADF2608">
              <w:t>Infrastructure</w:t>
            </w:r>
          </w:p>
        </w:tc>
      </w:tr>
      <w:tr w:rsidRPr="009F4478" w:rsidR="005E51D3" w:rsidTr="60D6BC56" w14:paraId="00AF0D57" w14:textId="77777777">
        <w:trPr>
          <w:trHeight w:val="425"/>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77DA9B2D" w14:textId="4FFDEF9E">
            <w:pPr>
              <w:spacing w:after="0"/>
              <w:rPr>
                <w:color w:val="FFFFFF"/>
              </w:rPr>
            </w:pPr>
            <w:r w:rsidRPr="1D5922AE">
              <w:rPr>
                <w:color w:val="FFFFFF" w:themeColor="background1"/>
              </w:rPr>
              <w:t>Function &amp; Dept.</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F4478" w:rsidR="005E51D3" w:rsidP="5EFC1F91" w:rsidRDefault="00FD657D" w14:paraId="187FFA39" w14:textId="77777777">
            <w:r>
              <w:t>Cloud Operations / Technical Operations</w:t>
            </w:r>
          </w:p>
        </w:tc>
      </w:tr>
      <w:tr w:rsidRPr="009F4478" w:rsidR="005E51D3" w:rsidTr="60D6BC56" w14:paraId="29FB4243"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569F71A9" w14:textId="77777777">
            <w:pPr>
              <w:spacing w:after="0"/>
              <w:rPr>
                <w:color w:val="FFFFFF"/>
              </w:rPr>
            </w:pPr>
            <w:r w:rsidRPr="1D5922AE">
              <w:rPr>
                <w:color w:val="FFFFFF" w:themeColor="background1"/>
              </w:rPr>
              <w:t>Career Growth Level</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F4478" w:rsidR="005E51D3" w:rsidP="5EFC1F91" w:rsidRDefault="00DD41CC" w14:paraId="2BA66847" w14:textId="56FE8925">
            <w:pPr>
              <w:spacing w:after="0"/>
            </w:pPr>
            <w:r>
              <w:t>Contributing &amp; Developing</w:t>
            </w:r>
            <w:r w:rsidR="002F0803">
              <w:t xml:space="preserve"> (D)</w:t>
            </w:r>
          </w:p>
        </w:tc>
      </w:tr>
      <w:tr w:rsidRPr="009F4478" w:rsidR="005E51D3" w:rsidTr="60D6BC56" w14:paraId="7E40A130"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0F705D" w:rsidP="6FCF7944" w:rsidRDefault="000F705D" w14:paraId="2729CF58" w14:textId="77777777">
            <w:pPr>
              <w:spacing w:after="0"/>
              <w:rPr>
                <w:color w:val="FFFFFF"/>
              </w:rPr>
            </w:pPr>
          </w:p>
          <w:p w:rsidRPr="009F4478" w:rsidR="005E51D3" w:rsidP="6FCF7944" w:rsidRDefault="0091261A" w14:paraId="5E980EA3" w14:textId="2F7B9D1F">
            <w:pPr>
              <w:spacing w:after="0"/>
              <w:rPr>
                <w:color w:val="FFFFFF"/>
              </w:rPr>
            </w:pPr>
            <w:r w:rsidRPr="1D5922AE">
              <w:rPr>
                <w:color w:val="FFFFFF" w:themeColor="background1"/>
              </w:rPr>
              <w:t>CGP Descriptor</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5E51D3" w:rsidP="5EFC1F91" w:rsidRDefault="002F0803" w14:paraId="0A767A5B" w14:textId="77777777">
            <w:pPr>
              <w:spacing w:after="0"/>
            </w:pPr>
            <w: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Pr="009F4478" w:rsidR="005E51D3" w:rsidTr="60D6BC56" w14:paraId="5AFA9362"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1074AE1E" w14:textId="77777777">
            <w:pPr>
              <w:spacing w:after="0"/>
              <w:rPr>
                <w:color w:val="FFFFFF"/>
              </w:rPr>
            </w:pPr>
            <w:r w:rsidRPr="1D5922AE">
              <w:rPr>
                <w:color w:val="FFFFFF" w:themeColor="background1"/>
              </w:rPr>
              <w:t xml:space="preserve">Team </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F4478" w:rsidR="005E51D3" w:rsidP="5EFC1F91" w:rsidRDefault="007E6131" w14:paraId="62CFDA67" w14:textId="00A519BE">
            <w:pPr>
              <w:spacing w:after="0"/>
            </w:pPr>
            <w:r w:rsidR="00A450B2">
              <w:rPr/>
              <w:t>U</w:t>
            </w:r>
            <w:r w:rsidR="1BDF76C5">
              <w:rPr/>
              <w:t>K</w:t>
            </w:r>
            <w:r w:rsidR="00A450B2">
              <w:rPr/>
              <w:t xml:space="preserve"> Infrastructure</w:t>
            </w:r>
          </w:p>
        </w:tc>
      </w:tr>
      <w:tr w:rsidRPr="009F4478" w:rsidR="005E51D3" w:rsidTr="60D6BC56" w14:paraId="3DF96266"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59F4FB01" w14:textId="77777777">
            <w:pPr>
              <w:spacing w:after="0"/>
              <w:rPr>
                <w:color w:val="FFFFFF"/>
              </w:rPr>
            </w:pPr>
            <w:r w:rsidRPr="1D5922AE">
              <w:rPr>
                <w:color w:val="FFFFFF" w:themeColor="background1"/>
              </w:rPr>
              <w:t>Reports to</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F4478" w:rsidR="002F0803" w:rsidP="5EFC1F91" w:rsidRDefault="00A450B2" w14:paraId="22C0152F" w14:textId="4A986599">
            <w:pPr>
              <w:spacing w:after="0"/>
            </w:pPr>
            <w:r>
              <w:t xml:space="preserve">Technical Specialist </w:t>
            </w:r>
            <w:r w:rsidR="67390DD5">
              <w:t>–</w:t>
            </w:r>
            <w:r w:rsidR="11AF1B3B">
              <w:t xml:space="preserve"> </w:t>
            </w:r>
            <w:r>
              <w:t>Infrastructure</w:t>
            </w:r>
            <w:r w:rsidR="67390DD5">
              <w:t xml:space="preserve"> / Richard Millin</w:t>
            </w:r>
          </w:p>
        </w:tc>
      </w:tr>
      <w:tr w:rsidRPr="009F4478" w:rsidR="005E51D3" w:rsidTr="60D6BC56" w14:paraId="1C2572E3" w14:textId="77777777">
        <w:trPr>
          <w:trHeight w:val="356"/>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7A5D03D4" w14:textId="40DA2647">
            <w:pPr>
              <w:spacing w:after="0"/>
              <w:rPr>
                <w:color w:val="FFFFFF" w:themeColor="background1"/>
              </w:rPr>
            </w:pPr>
            <w:r w:rsidRPr="1D5922AE">
              <w:rPr>
                <w:color w:val="FFFFFF" w:themeColor="background1"/>
              </w:rPr>
              <w:t>Role Purpose</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C612D" w:rsidP="6FCF7944" w:rsidRDefault="58612BEF" w14:paraId="5D68E4FC" w14:textId="1D414C64">
            <w:pPr>
              <w:spacing w:after="0"/>
            </w:pPr>
            <w:r w:rsidRPr="1D5922AE">
              <w:rPr>
                <w:rFonts w:cs="Calibri"/>
              </w:rPr>
              <w:t>To deliver technical support for core infrastructure systems, ensuring stability, security, and optimal performance across the organisation’s IT environment. The role involves diagnosing and resolving complex issues, maintaining infrastructure components, and collaborating with teams to implement improvements and uphold service standards.</w:t>
            </w:r>
          </w:p>
        </w:tc>
      </w:tr>
      <w:tr w:rsidRPr="009F4478" w:rsidR="00801BA2" w:rsidTr="60D6BC56" w14:paraId="62EA7B2D" w14:textId="77777777">
        <w:trPr>
          <w:trHeight w:val="356"/>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801BA2" w:rsidP="6FCF7944" w:rsidRDefault="00801BA2" w14:paraId="7AB364FB" w14:textId="63CECC91">
            <w:pPr>
              <w:spacing w:after="0"/>
              <w:rPr>
                <w:color w:val="FFFFFF" w:themeColor="background1"/>
              </w:rPr>
            </w:pPr>
            <w:r w:rsidRPr="1D5922AE">
              <w:rPr>
                <w:color w:val="FFFFFF" w:themeColor="background1"/>
              </w:rPr>
              <w:t>Key Responsibilities</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A0663" w:rsidR="004A0663" w:rsidP="004A0663" w:rsidRDefault="00390070" w14:paraId="3778D876" w14:textId="1389B36E" w14:noSpellErr="1">
            <w:pPr>
              <w:spacing w:after="0"/>
              <w:rPr>
                <w:rFonts w:cs="Calibri"/>
                <w:color w:val="000000" w:themeColor="text1"/>
              </w:rPr>
            </w:pPr>
            <w:r w:rsidRPr="60D6BC56" w:rsidR="00390070">
              <w:rPr>
                <w:rFonts w:cs="Calibri"/>
                <w:color w:val="000000" w:themeColor="text1" w:themeTint="FF" w:themeShade="FF"/>
              </w:rPr>
              <w:t xml:space="preserve">This is a "hands-on" technical support position that requires </w:t>
            </w:r>
            <w:r w:rsidRPr="60D6BC56" w:rsidR="004A0663">
              <w:rPr>
                <w:rFonts w:cs="Calibri"/>
                <w:color w:val="000000" w:themeColor="text1" w:themeTint="FF" w:themeShade="FF"/>
              </w:rPr>
              <w:t>d</w:t>
            </w:r>
            <w:r w:rsidRPr="60D6BC56" w:rsidR="004A0663">
              <w:rPr>
                <w:rFonts w:cs="Calibri"/>
                <w:color w:val="000000" w:themeColor="text1" w:themeTint="FF" w:themeShade="FF"/>
              </w:rPr>
              <w:t xml:space="preserve">etailed knowledge across Microsoft Infrastructure services (Active Directory, DNS, DHCP, Group Policy) and Windows operating systems (Client &amp; Server), with strong experience in messaging &amp; collaboration platforms </w:t>
            </w:r>
            <w:r w:rsidRPr="60D6BC56" w:rsidR="004A0663">
              <w:rPr>
                <w:rFonts w:cs="Calibri"/>
                <w:color w:val="000000" w:themeColor="text1" w:themeTint="FF" w:themeShade="FF"/>
              </w:rPr>
              <w:t>including Microsoft 365 and on</w:t>
            </w:r>
            <w:r w:rsidRPr="60D6BC56" w:rsidR="004A0663">
              <w:rPr>
                <w:rFonts w:ascii="Cambria Math" w:hAnsi="Cambria Math" w:cs="Cambria Math"/>
                <w:color w:val="000000" w:themeColor="text1" w:themeTint="FF" w:themeShade="FF"/>
              </w:rPr>
              <w:t>‑</w:t>
            </w:r>
            <w:r w:rsidRPr="60D6BC56" w:rsidR="004A0663">
              <w:rPr>
                <w:rFonts w:cs="Calibri"/>
                <w:color w:val="000000" w:themeColor="text1" w:themeTint="FF" w:themeShade="FF"/>
              </w:rPr>
              <w:t>premises Exchange.</w:t>
            </w:r>
          </w:p>
          <w:p w:rsidRPr="004A0663" w:rsidR="004A0663" w:rsidP="004A0663" w:rsidRDefault="004A0663" w14:paraId="3214EA87" w14:textId="77777777">
            <w:pPr>
              <w:spacing w:after="0"/>
              <w:rPr>
                <w:rFonts w:cs="Calibri"/>
                <w:color w:val="000000" w:themeColor="text1"/>
              </w:rPr>
            </w:pPr>
            <w:r w:rsidRPr="004A0663">
              <w:rPr>
                <w:rFonts w:cs="Calibri"/>
                <w:color w:val="000000" w:themeColor="text1"/>
              </w:rPr>
              <w:t>Hands</w:t>
            </w:r>
            <w:r w:rsidRPr="004A0663">
              <w:rPr>
                <w:rFonts w:ascii="Cambria Math" w:hAnsi="Cambria Math" w:cs="Cambria Math"/>
                <w:color w:val="000000" w:themeColor="text1"/>
              </w:rPr>
              <w:t>‑</w:t>
            </w:r>
            <w:r w:rsidRPr="004A0663">
              <w:rPr>
                <w:rFonts w:cs="Calibri"/>
                <w:color w:val="000000" w:themeColor="text1"/>
              </w:rPr>
              <w:t>on experience with HP enterprise hardware and practical data centre operations such as racking, cabling, deployment, and maintenance.</w:t>
            </w:r>
          </w:p>
          <w:p w:rsidRPr="004A0663" w:rsidR="004A0663" w:rsidP="004A0663" w:rsidRDefault="004A0663" w14:paraId="677617B4" w14:textId="77777777" w14:noSpellErr="1">
            <w:pPr>
              <w:spacing w:after="0"/>
              <w:rPr>
                <w:rFonts w:cs="Calibri"/>
                <w:color w:val="000000" w:themeColor="text1"/>
              </w:rPr>
            </w:pPr>
            <w:r w:rsidRPr="60D6BC56" w:rsidR="004A0663">
              <w:rPr>
                <w:rFonts w:cs="Calibri"/>
                <w:color w:val="000000" w:themeColor="text1" w:themeTint="FF" w:themeShade="FF"/>
              </w:rPr>
              <w:t>Strong background in virtualisation technologies, particularly VMware and Hyper</w:t>
            </w:r>
            <w:r w:rsidRPr="60D6BC56" w:rsidR="004A0663">
              <w:rPr>
                <w:rFonts w:ascii="Cambria Math" w:hAnsi="Cambria Math" w:cs="Cambria Math"/>
                <w:color w:val="000000" w:themeColor="text1" w:themeTint="FF" w:themeShade="FF"/>
              </w:rPr>
              <w:t>‑</w:t>
            </w:r>
            <w:r w:rsidRPr="60D6BC56" w:rsidR="004A0663">
              <w:rPr>
                <w:rFonts w:cs="Calibri"/>
                <w:color w:val="000000" w:themeColor="text1" w:themeTint="FF" w:themeShade="FF"/>
              </w:rPr>
              <w:t>V, including configuration and troubleshooting.</w:t>
            </w:r>
          </w:p>
          <w:p w:rsidR="004A0663" w:rsidP="004A0663" w:rsidRDefault="004A0663" w14:paraId="59ED1637" w14:textId="77777777">
            <w:pPr>
              <w:spacing w:after="0"/>
              <w:rPr>
                <w:rFonts w:cs="Calibri"/>
                <w:color w:val="000000" w:themeColor="text1"/>
              </w:rPr>
            </w:pPr>
            <w:r w:rsidRPr="004A0663">
              <w:rPr>
                <w:rFonts w:cs="Calibri"/>
                <w:color w:val="000000" w:themeColor="text1"/>
              </w:rPr>
              <w:t>Proficiency in infrastructure monitoring, logging, and diagnostics to support root cause analysis and performance optimisation.</w:t>
            </w:r>
          </w:p>
          <w:p w:rsidRPr="00390070" w:rsidR="00390070" w:rsidP="004A0663" w:rsidRDefault="00390070" w14:paraId="60E97CFC" w14:textId="06AE99FF">
            <w:pPr>
              <w:spacing w:after="0"/>
              <w:rPr>
                <w:rFonts w:cs="Calibri"/>
                <w:color w:val="000000" w:themeColor="text1"/>
              </w:rPr>
            </w:pPr>
            <w:r w:rsidRPr="00390070">
              <w:rPr>
                <w:rFonts w:cs="Calibri"/>
                <w:color w:val="000000" w:themeColor="text1"/>
              </w:rPr>
              <w:t>Ensur</w:t>
            </w:r>
            <w:r w:rsidR="004A0663">
              <w:rPr>
                <w:rFonts w:cs="Calibri"/>
                <w:color w:val="000000" w:themeColor="text1"/>
              </w:rPr>
              <w:t>ing</w:t>
            </w:r>
            <w:r w:rsidRPr="00390070">
              <w:rPr>
                <w:rFonts w:cs="Calibri"/>
                <w:color w:val="000000" w:themeColor="text1"/>
              </w:rPr>
              <w:t xml:space="preserve"> technical documentation is completed and updated to professional standards.</w:t>
            </w:r>
          </w:p>
          <w:p w:rsidRPr="00390070" w:rsidR="00390070" w:rsidP="00390070" w:rsidRDefault="00390070" w14:paraId="786CBE4A" w14:textId="4E5C8B32">
            <w:pPr>
              <w:spacing w:after="0"/>
              <w:rPr>
                <w:rFonts w:cs="Calibri"/>
                <w:color w:val="000000" w:themeColor="text1"/>
              </w:rPr>
            </w:pPr>
            <w:r w:rsidRPr="60D6BC56" w:rsidR="00390070">
              <w:rPr>
                <w:rFonts w:cs="Calibri"/>
                <w:color w:val="000000" w:themeColor="text1" w:themeTint="FF" w:themeShade="FF"/>
              </w:rPr>
              <w:t>Identify</w:t>
            </w:r>
            <w:r w:rsidRPr="60D6BC56" w:rsidR="00390070">
              <w:rPr>
                <w:rFonts w:cs="Calibri"/>
                <w:color w:val="000000" w:themeColor="text1" w:themeTint="FF" w:themeShade="FF"/>
              </w:rPr>
              <w:t xml:space="preserve"> technical problems and potential Service Improvements across </w:t>
            </w:r>
            <w:r w:rsidRPr="60D6BC56" w:rsidR="004A0663">
              <w:rPr>
                <w:rFonts w:cs="Calibri"/>
                <w:color w:val="000000" w:themeColor="text1" w:themeTint="FF" w:themeShade="FF"/>
              </w:rPr>
              <w:t>the m</w:t>
            </w:r>
            <w:r w:rsidRPr="60D6BC56" w:rsidR="00390070">
              <w:rPr>
                <w:rFonts w:cs="Calibri"/>
                <w:color w:val="000000" w:themeColor="text1" w:themeTint="FF" w:themeShade="FF"/>
              </w:rPr>
              <w:t>anaged service</w:t>
            </w:r>
            <w:r w:rsidRPr="60D6BC56" w:rsidR="00390070">
              <w:rPr>
                <w:rFonts w:cs="Calibri"/>
                <w:color w:val="000000" w:themeColor="text1" w:themeTint="FF" w:themeShade="FF"/>
              </w:rPr>
              <w:t xml:space="preserve"> customers </w:t>
            </w:r>
            <w:r w:rsidRPr="60D6BC56" w:rsidR="01390BA1">
              <w:rPr>
                <w:rFonts w:cs="Calibri"/>
                <w:color w:val="000000" w:themeColor="text1" w:themeTint="FF" w:themeShade="FF"/>
              </w:rPr>
              <w:t>Infrastructure environments</w:t>
            </w:r>
          </w:p>
          <w:p w:rsidRPr="00390070" w:rsidR="00390070" w:rsidP="00390070" w:rsidRDefault="00390070" w14:paraId="7ECD1F8E" w14:textId="77777777">
            <w:pPr>
              <w:spacing w:after="0"/>
              <w:rPr>
                <w:rFonts w:cs="Calibri"/>
                <w:color w:val="000000" w:themeColor="text1"/>
              </w:rPr>
            </w:pPr>
            <w:r w:rsidRPr="00390070">
              <w:rPr>
                <w:rFonts w:cs="Calibri"/>
                <w:color w:val="000000" w:themeColor="text1"/>
              </w:rPr>
              <w:t>Log calls with third party vendors and manage when necessary.</w:t>
            </w:r>
          </w:p>
          <w:p w:rsidRPr="00390070" w:rsidR="00390070" w:rsidP="00390070" w:rsidRDefault="00390070" w14:paraId="1E408266" w14:textId="77777777">
            <w:pPr>
              <w:spacing w:after="0"/>
              <w:rPr>
                <w:rFonts w:cs="Calibri"/>
                <w:color w:val="000000" w:themeColor="text1"/>
              </w:rPr>
            </w:pPr>
            <w:r w:rsidRPr="00390070">
              <w:rPr>
                <w:rFonts w:cs="Calibri"/>
                <w:color w:val="000000" w:themeColor="text1"/>
              </w:rPr>
              <w:t>Ensure correct configuration of all supported technologies,</w:t>
            </w:r>
          </w:p>
          <w:p w:rsidRPr="00390070" w:rsidR="00390070" w:rsidP="00390070" w:rsidRDefault="00390070" w14:paraId="2BD7479E" w14:textId="77777777">
            <w:pPr>
              <w:spacing w:after="0"/>
              <w:rPr>
                <w:rFonts w:cs="Calibri"/>
                <w:color w:val="000000" w:themeColor="text1"/>
              </w:rPr>
            </w:pPr>
            <w:r w:rsidRPr="00390070">
              <w:rPr>
                <w:rFonts w:cs="Calibri"/>
                <w:color w:val="000000" w:themeColor="text1"/>
              </w:rPr>
              <w:t>Contribute to delivering technical excellence across the Digital Workplace UK Infrastructure team</w:t>
            </w:r>
          </w:p>
          <w:p w:rsidRPr="00390070" w:rsidR="00390070" w:rsidP="00390070" w:rsidRDefault="00390070" w14:paraId="7CE33397" w14:textId="58809FE9">
            <w:pPr>
              <w:spacing w:after="0"/>
              <w:rPr>
                <w:rFonts w:cs="Calibri"/>
                <w:color w:val="000000" w:themeColor="text1"/>
              </w:rPr>
            </w:pPr>
            <w:r w:rsidRPr="60D6BC56" w:rsidR="00390070">
              <w:rPr>
                <w:rFonts w:cs="Calibri"/>
                <w:color w:val="000000" w:themeColor="text1" w:themeTint="FF" w:themeShade="FF"/>
              </w:rPr>
              <w:t>Identify</w:t>
            </w:r>
            <w:r w:rsidRPr="60D6BC56" w:rsidR="00390070">
              <w:rPr>
                <w:rFonts w:cs="Calibri"/>
                <w:color w:val="000000" w:themeColor="text1" w:themeTint="FF" w:themeShade="FF"/>
              </w:rPr>
              <w:t xml:space="preserve">, Contribute, and work towards the technical and service goals defined by </w:t>
            </w:r>
            <w:r w:rsidRPr="60D6BC56" w:rsidR="3249017E">
              <w:rPr>
                <w:rFonts w:cs="Calibri"/>
                <w:color w:val="000000" w:themeColor="text1" w:themeTint="FF" w:themeShade="FF"/>
              </w:rPr>
              <w:t>m</w:t>
            </w:r>
            <w:r w:rsidRPr="60D6BC56" w:rsidR="00390070">
              <w:rPr>
                <w:rFonts w:cs="Calibri"/>
                <w:color w:val="000000" w:themeColor="text1" w:themeTint="FF" w:themeShade="FF"/>
              </w:rPr>
              <w:t>anagement</w:t>
            </w:r>
          </w:p>
          <w:p w:rsidRPr="008659D0" w:rsidR="00801BA2" w:rsidP="00390070" w:rsidRDefault="00390070" w14:paraId="4F35EDA4" w14:textId="333F14BA">
            <w:pPr>
              <w:spacing w:after="0"/>
              <w:rPr>
                <w:rFonts w:cs="Calibri"/>
                <w:color w:val="000000" w:themeColor="text1"/>
              </w:rPr>
            </w:pPr>
            <w:r w:rsidRPr="00390070">
              <w:rPr>
                <w:rFonts w:cs="Calibri"/>
                <w:color w:val="000000" w:themeColor="text1"/>
              </w:rPr>
              <w:t xml:space="preserve">Required to participate in an </w:t>
            </w:r>
            <w:proofErr w:type="spellStart"/>
            <w:r w:rsidRPr="00390070">
              <w:rPr>
                <w:rFonts w:cs="Calibri"/>
                <w:color w:val="000000" w:themeColor="text1"/>
              </w:rPr>
              <w:t>on-call</w:t>
            </w:r>
            <w:proofErr w:type="spellEnd"/>
            <w:r w:rsidRPr="00390070">
              <w:rPr>
                <w:rFonts w:cs="Calibri"/>
                <w:color w:val="000000" w:themeColor="text1"/>
              </w:rPr>
              <w:t xml:space="preserve"> technical escalation process outside of UK Business</w:t>
            </w:r>
          </w:p>
        </w:tc>
      </w:tr>
      <w:tr w:rsidRPr="009F4478" w:rsidR="00801BA2" w:rsidTr="60D6BC56" w14:paraId="1D4B857D" w14:textId="77777777">
        <w:trPr>
          <w:trHeight w:val="356"/>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801BA2" w:rsidP="6FCF7944" w:rsidRDefault="00801BA2" w14:paraId="4D1B842F" w14:textId="0C98EE0A">
            <w:pPr>
              <w:spacing w:after="0"/>
              <w:rPr>
                <w:color w:val="FFFFFF" w:themeColor="background1"/>
              </w:rPr>
            </w:pPr>
            <w:r w:rsidRPr="1D5922AE">
              <w:rPr>
                <w:color w:val="FFFFFF" w:themeColor="background1"/>
              </w:rPr>
              <w:t>Person Specification</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659D0" w:rsidR="00801BA2" w:rsidP="6FCF7944" w:rsidRDefault="369B4829" w14:paraId="432922B8" w14:textId="6806FD63">
            <w:pPr>
              <w:spacing w:after="0"/>
            </w:pPr>
            <w:r>
              <w:t xml:space="preserve">Excellent hands-on technical </w:t>
            </w:r>
            <w:r w:rsidR="656BDC96">
              <w:t>e</w:t>
            </w:r>
            <w:r w:rsidR="204359FA">
              <w:t>xpertise</w:t>
            </w:r>
          </w:p>
          <w:p w:rsidRPr="008659D0" w:rsidR="00801BA2" w:rsidP="6FCF7944" w:rsidRDefault="369B4829" w14:paraId="673623FE" w14:textId="1A44C70F">
            <w:pPr>
              <w:spacing w:after="0"/>
            </w:pPr>
            <w:r>
              <w:t>Determined, can-do attitude</w:t>
            </w:r>
          </w:p>
          <w:p w:rsidRPr="008659D0" w:rsidR="00801BA2" w:rsidP="6FCF7944" w:rsidRDefault="369B4829" w14:paraId="514D6B6A" w14:textId="0569544E">
            <w:pPr>
              <w:spacing w:after="0"/>
            </w:pPr>
            <w:r>
              <w:t xml:space="preserve">Ability to work on own </w:t>
            </w:r>
            <w:r w:rsidR="43EB362B">
              <w:t xml:space="preserve">initiative </w:t>
            </w:r>
            <w:r>
              <w:t>as well as part of a team</w:t>
            </w:r>
          </w:p>
          <w:p w:rsidRPr="008659D0" w:rsidR="00801BA2" w:rsidP="6FCF7944" w:rsidRDefault="369B4829" w14:paraId="5D222288" w14:textId="751E1F13">
            <w:pPr>
              <w:spacing w:after="0"/>
            </w:pPr>
            <w:r>
              <w:t>Attention to detail</w:t>
            </w:r>
          </w:p>
          <w:p w:rsidRPr="008659D0" w:rsidR="00801BA2" w:rsidP="6FCF7944" w:rsidRDefault="369B4829" w14:paraId="5D2FE6BF" w14:textId="2D1ABD6C">
            <w:pPr>
              <w:spacing w:after="0"/>
            </w:pPr>
            <w:r>
              <w:t>A good work ethic</w:t>
            </w:r>
          </w:p>
          <w:p w:rsidRPr="008659D0" w:rsidR="00801BA2" w:rsidP="6FCF7944" w:rsidRDefault="369B4829" w14:paraId="69EA1A00" w14:textId="4FB14C09">
            <w:pPr>
              <w:spacing w:after="0"/>
            </w:pPr>
            <w:r>
              <w:t>ITIL awareness</w:t>
            </w:r>
          </w:p>
          <w:p w:rsidRPr="008659D0" w:rsidR="00801BA2" w:rsidP="6FCF7944" w:rsidRDefault="369B4829" w14:paraId="42E62727" w14:textId="7C8D0B4D">
            <w:pPr>
              <w:spacing w:after="0"/>
            </w:pPr>
            <w:r>
              <w:t>Excellent organisation skills</w:t>
            </w:r>
          </w:p>
          <w:p w:rsidRPr="008659D0" w:rsidR="00801BA2" w:rsidP="6FCF7944" w:rsidRDefault="369B4829" w14:paraId="3226AE67" w14:textId="22901CEC">
            <w:pPr>
              <w:spacing w:after="0"/>
            </w:pPr>
            <w:r>
              <w:t xml:space="preserve">Professional and presentable </w:t>
            </w:r>
            <w:bookmarkStart w:name="_Int_PUTAsr00" w:id="0"/>
            <w:proofErr w:type="gramStart"/>
            <w:r>
              <w:t>at all times</w:t>
            </w:r>
            <w:bookmarkEnd w:id="0"/>
            <w:proofErr w:type="gramEnd"/>
            <w:r>
              <w:t>.</w:t>
            </w:r>
          </w:p>
          <w:p w:rsidRPr="008659D0" w:rsidR="00801BA2" w:rsidP="6FCF7944" w:rsidRDefault="369B4829" w14:paraId="5E9BE275" w14:textId="37E44093">
            <w:pPr>
              <w:spacing w:after="0"/>
            </w:pPr>
            <w:r>
              <w:t>Ability to handle difficult and demanding customer environments.</w:t>
            </w:r>
          </w:p>
        </w:tc>
      </w:tr>
    </w:tbl>
    <w:p w:rsidRPr="009F4478" w:rsidR="005E51D3" w:rsidRDefault="005E51D3" w14:paraId="54A1F311" w14:textId="77777777"/>
    <w:tbl>
      <w:tblPr>
        <w:tblW w:w="10343" w:type="dxa"/>
        <w:tblCellMar>
          <w:left w:w="10" w:type="dxa"/>
          <w:right w:w="10" w:type="dxa"/>
        </w:tblCellMar>
        <w:tblLook w:val="04A0" w:firstRow="1" w:lastRow="0" w:firstColumn="1" w:lastColumn="0" w:noHBand="0" w:noVBand="1"/>
      </w:tblPr>
      <w:tblGrid>
        <w:gridCol w:w="2218"/>
        <w:gridCol w:w="5687"/>
        <w:gridCol w:w="2438"/>
      </w:tblGrid>
      <w:tr w:rsidRPr="009F4478" w:rsidR="0047265C" w:rsidTr="1D5922AE" w14:paraId="365BB54F" w14:textId="77777777">
        <w:trPr>
          <w:trHeight w:val="494"/>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RDefault="366F2CE9" w14:paraId="63F6B089" w14:textId="77777777">
            <w:pPr>
              <w:spacing w:after="0"/>
              <w:rPr>
                <w:color w:val="FFFFFF"/>
              </w:rPr>
            </w:pPr>
            <w:bookmarkStart w:name="_Hlk151532249" w:id="1"/>
            <w:r w:rsidRPr="1D5922AE">
              <w:rPr>
                <w:color w:val="FFFFFF" w:themeColor="background1"/>
              </w:rPr>
              <w:t xml:space="preserve">Key </w:t>
            </w:r>
          </w:p>
          <w:p w:rsidRPr="009F4478" w:rsidR="0047265C" w:rsidRDefault="366F2CE9" w14:paraId="09DF5E0D" w14:textId="77777777">
            <w:pPr>
              <w:spacing w:after="0"/>
            </w:pPr>
            <w:r w:rsidRPr="1D5922AE">
              <w:rPr>
                <w:color w:val="FFFFFF" w:themeColor="background1"/>
              </w:rPr>
              <w:t>Competencies</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RDefault="0047265C" w14:paraId="5927C9E0" w14:textId="77777777">
            <w:pPr>
              <w:spacing w:after="0"/>
            </w:pP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Pr>
          <w:p w:rsidRPr="009F4478" w:rsidR="0047265C" w:rsidRDefault="366F2CE9" w14:paraId="66787635" w14:textId="77777777">
            <w:pPr>
              <w:spacing w:after="0"/>
              <w:rPr>
                <w:color w:val="FFFFFF"/>
              </w:rPr>
            </w:pPr>
            <w:r w:rsidRPr="1D5922AE">
              <w:rPr>
                <w:color w:val="FFFFFF" w:themeColor="background1"/>
              </w:rPr>
              <w:t xml:space="preserve">Level </w:t>
            </w:r>
          </w:p>
        </w:tc>
      </w:tr>
      <w:tr w:rsidRPr="009F4478" w:rsidR="0047265C" w:rsidTr="1D5922AE" w14:paraId="099B2471" w14:textId="77777777">
        <w:trPr>
          <w:trHeight w:val="24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77475A4F" w14:textId="77777777">
            <w:pPr>
              <w:spacing w:after="0"/>
            </w:pPr>
            <w:r>
              <w:t>1.</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1EB79D98" w14:paraId="076074E6" w14:textId="77777777">
            <w:pPr>
              <w:spacing w:after="0"/>
            </w:pPr>
            <w:r>
              <w:t>Technical Expertise</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554B6B9F" w14:paraId="1A715A1F" w14:textId="12CE4BDC">
            <w:pPr>
              <w:spacing w:after="0"/>
            </w:pPr>
            <w:r>
              <w:t>Medium / High</w:t>
            </w:r>
          </w:p>
        </w:tc>
      </w:tr>
      <w:tr w:rsidRPr="009F4478" w:rsidR="0047265C" w:rsidTr="1D5922AE" w14:paraId="28DAAD91" w14:textId="77777777">
        <w:trPr>
          <w:trHeight w:val="25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1FD1B9FA" w14:textId="77777777">
            <w:pPr>
              <w:spacing w:after="0"/>
            </w:pPr>
            <w:r>
              <w:t>2</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1EB79D98" w14:paraId="4BD864C4" w14:textId="77777777">
            <w:pPr>
              <w:spacing w:after="0"/>
            </w:pPr>
            <w:r>
              <w:t>Problem Solving &amp; Decision Making</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554B6B9F" w14:paraId="479E8ED7" w14:textId="1B0D00E6">
            <w:pPr>
              <w:spacing w:after="0"/>
            </w:pPr>
            <w:r>
              <w:t>Medium / High</w:t>
            </w:r>
          </w:p>
        </w:tc>
      </w:tr>
      <w:tr w:rsidRPr="009F4478" w:rsidR="0047265C" w:rsidTr="1D5922AE" w14:paraId="0CC8E1F2" w14:textId="77777777">
        <w:trPr>
          <w:trHeight w:val="24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684156E2" w14:textId="77777777">
            <w:pPr>
              <w:spacing w:after="0"/>
            </w:pPr>
            <w:r>
              <w:t>3.</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2D71C702" w14:paraId="2DAF19AF" w14:textId="664D4247">
            <w:pPr>
              <w:spacing w:after="0"/>
            </w:pPr>
            <w:r>
              <w:t>Process Optimi</w:t>
            </w:r>
            <w:r w:rsidR="72F77CB8">
              <w:t>s</w:t>
            </w:r>
            <w:r>
              <w:t>ation</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06CA2C41" w14:paraId="31791289" w14:textId="6337B381">
            <w:pPr>
              <w:spacing w:after="0"/>
            </w:pPr>
            <w:r>
              <w:t>Medium</w:t>
            </w:r>
          </w:p>
        </w:tc>
      </w:tr>
      <w:tr w:rsidRPr="009F4478" w:rsidR="0047265C" w:rsidTr="1D5922AE" w14:paraId="719BE687" w14:textId="77777777">
        <w:trPr>
          <w:trHeight w:val="24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1190C208" w14:textId="77777777">
            <w:pPr>
              <w:spacing w:after="0"/>
            </w:pPr>
            <w:r>
              <w:t>4.</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1EB79D98" w14:paraId="79705A76" w14:textId="77777777">
            <w:pPr>
              <w:spacing w:after="0"/>
            </w:pPr>
            <w:r>
              <w:t>Collaboration &amp; Stakeholder Management</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1EB79D98" w14:paraId="664B4B7D" w14:textId="77777777">
            <w:pPr>
              <w:spacing w:after="0"/>
            </w:pPr>
            <w:r>
              <w:t>Medium</w:t>
            </w:r>
          </w:p>
        </w:tc>
      </w:tr>
      <w:tr w:rsidRPr="009F4478" w:rsidR="0047265C" w:rsidTr="1D5922AE" w14:paraId="68CC70C3" w14:textId="77777777">
        <w:trPr>
          <w:trHeight w:val="25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04E7CD5F" w14:textId="77777777">
            <w:pPr>
              <w:spacing w:after="0"/>
            </w:pPr>
            <w:r>
              <w:lastRenderedPageBreak/>
              <w:t>5.</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1EB79D98" w14:paraId="4BBE6098" w14:textId="77777777">
            <w:pPr>
              <w:spacing w:after="0"/>
            </w:pPr>
            <w:r>
              <w:t>Data Analysis &amp; Reporting</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1EB79D98" w14:paraId="618C9211" w14:textId="77777777">
            <w:pPr>
              <w:spacing w:after="0"/>
            </w:pPr>
            <w:r>
              <w:t>Medium</w:t>
            </w:r>
          </w:p>
        </w:tc>
      </w:tr>
      <w:tr w:rsidRPr="009F4478" w:rsidR="00DF42E7" w:rsidTr="1D5922AE" w14:paraId="1515C7A9" w14:textId="77777777">
        <w:trPr>
          <w:trHeight w:val="24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060ED9D6" w14:textId="77777777">
            <w:pPr>
              <w:spacing w:after="0"/>
            </w:pPr>
            <w:r>
              <w:t>6.</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02C796ED" w14:textId="77777777">
            <w:pPr>
              <w:spacing w:after="0"/>
            </w:pPr>
            <w:r>
              <w:t>Innovation &amp; Continuous Improvement</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06CA2C41" w14:paraId="3DF5ADB5" w14:textId="27AFC6A6">
            <w:pPr>
              <w:spacing w:after="0"/>
            </w:pPr>
            <w:r>
              <w:t>Medium</w:t>
            </w:r>
          </w:p>
        </w:tc>
      </w:tr>
      <w:bookmarkEnd w:id="1"/>
    </w:tbl>
    <w:p w:rsidRPr="009F4478" w:rsidR="005E51D3" w:rsidRDefault="005E51D3" w14:paraId="7F994CC6" w14:textId="77777777"/>
    <w:tbl>
      <w:tblPr>
        <w:tblW w:w="10343" w:type="dxa"/>
        <w:tblCellMar>
          <w:left w:w="10" w:type="dxa"/>
          <w:right w:w="10" w:type="dxa"/>
        </w:tblCellMar>
        <w:tblLook w:val="04A0" w:firstRow="1" w:lastRow="0" w:firstColumn="1" w:lastColumn="0" w:noHBand="0" w:noVBand="1"/>
      </w:tblPr>
      <w:tblGrid>
        <w:gridCol w:w="2204"/>
        <w:gridCol w:w="5603"/>
        <w:gridCol w:w="2536"/>
      </w:tblGrid>
      <w:tr w:rsidRPr="009F4478" w:rsidR="0047265C" w:rsidTr="1D5922AE" w14:paraId="266D5F39" w14:textId="77777777">
        <w:trPr>
          <w:trHeight w:val="494"/>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P="008A14FC" w:rsidRDefault="366F2CE9" w14:paraId="3723327B" w14:textId="77777777">
            <w:pPr>
              <w:spacing w:after="0"/>
              <w:rPr>
                <w:color w:val="FFFFFF"/>
              </w:rPr>
            </w:pPr>
            <w:r w:rsidRPr="1D5922AE">
              <w:rPr>
                <w:color w:val="FFFFFF" w:themeColor="background1"/>
              </w:rPr>
              <w:t xml:space="preserve">Management </w:t>
            </w:r>
          </w:p>
          <w:p w:rsidRPr="009F4478" w:rsidR="0047265C" w:rsidP="008A14FC" w:rsidRDefault="366F2CE9" w14:paraId="5C54578C" w14:textId="77777777">
            <w:pPr>
              <w:spacing w:after="0"/>
            </w:pPr>
            <w:r w:rsidRPr="1D5922AE">
              <w:rPr>
                <w:color w:val="FFFFFF" w:themeColor="background1"/>
              </w:rPr>
              <w:t>Competencies</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P="008A14FC" w:rsidRDefault="0047265C" w14:paraId="2AAF7EE9" w14:textId="77777777">
            <w:pPr>
              <w:spacing w:after="0"/>
            </w:pP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Pr>
          <w:p w:rsidRPr="009F4478" w:rsidR="0047265C" w:rsidP="008A14FC" w:rsidRDefault="366F2CE9" w14:paraId="29A47D73" w14:textId="77777777">
            <w:pPr>
              <w:spacing w:after="0"/>
              <w:rPr>
                <w:color w:val="FFFFFF"/>
              </w:rPr>
            </w:pPr>
            <w:r w:rsidRPr="1D5922AE">
              <w:rPr>
                <w:color w:val="FFFFFF" w:themeColor="background1"/>
              </w:rPr>
              <w:t>Level</w:t>
            </w:r>
          </w:p>
        </w:tc>
      </w:tr>
      <w:tr w:rsidRPr="009F4478" w:rsidR="0047265C" w:rsidTr="1D5922AE" w14:paraId="2729C015"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4CEADB42" w14:textId="77777777">
            <w:pPr>
              <w:spacing w:after="0"/>
            </w:pPr>
            <w:r>
              <w:t>1.</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68EA4CBD" w14:textId="77777777">
            <w:pPr>
              <w:spacing w:after="0"/>
            </w:pPr>
            <w:r>
              <w:t xml:space="preserve">Leading, Developing and Managing People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P="008A14FC" w:rsidRDefault="54EFD126" w14:paraId="7F8EDFB9" w14:textId="579279F9">
            <w:pPr>
              <w:spacing w:after="0"/>
            </w:pPr>
            <w:r>
              <w:t>Medium</w:t>
            </w:r>
          </w:p>
        </w:tc>
      </w:tr>
      <w:tr w:rsidRPr="009F4478" w:rsidR="0047265C" w:rsidTr="1D5922AE" w14:paraId="429E9880" w14:textId="77777777">
        <w:trPr>
          <w:trHeight w:val="25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07BAB37C" w14:textId="77777777">
            <w:pPr>
              <w:spacing w:after="0"/>
            </w:pPr>
            <w:r>
              <w:t>2</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208444F6" w14:textId="77777777">
            <w:pPr>
              <w:spacing w:after="0"/>
            </w:pPr>
            <w:r>
              <w:t xml:space="preserve">Problem Solving and Decision Making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P="008A14FC" w:rsidRDefault="3F2E26FC" w14:paraId="0D564B97" w14:textId="77777777">
            <w:pPr>
              <w:spacing w:after="0"/>
            </w:pPr>
            <w:r>
              <w:t>Medium</w:t>
            </w:r>
          </w:p>
        </w:tc>
      </w:tr>
      <w:tr w:rsidRPr="009F4478" w:rsidR="0047265C" w:rsidTr="1D5922AE" w14:paraId="278BD68E"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594D4CA0" w14:textId="77777777">
            <w:pPr>
              <w:spacing w:after="0"/>
            </w:pPr>
            <w:r>
              <w:t>3.</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05818612" w14:textId="77777777">
            <w:pPr>
              <w:spacing w:after="0"/>
            </w:pPr>
            <w:r>
              <w:t xml:space="preserve">Influencing Others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P="008A14FC" w:rsidRDefault="554B6B9F" w14:paraId="55012240" w14:textId="0AEA47C7">
            <w:pPr>
              <w:spacing w:after="0"/>
            </w:pPr>
            <w:r>
              <w:t>Low /Medium</w:t>
            </w:r>
          </w:p>
        </w:tc>
      </w:tr>
      <w:tr w:rsidRPr="009F4478" w:rsidR="00DF42E7" w:rsidTr="1D5922AE" w14:paraId="34AC1502"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3AB2CF3E" w14:textId="77777777">
            <w:pPr>
              <w:spacing w:after="0"/>
            </w:pPr>
            <w:r>
              <w:t>4.</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78C54633" w14:textId="77777777">
            <w:pPr>
              <w:spacing w:after="0"/>
            </w:pPr>
            <w:r>
              <w:t>Embracing the need for change</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43231A13" w14:textId="674BC0EE">
            <w:pPr>
              <w:spacing w:after="0"/>
            </w:pPr>
            <w:r>
              <w:t>Medium</w:t>
            </w:r>
          </w:p>
        </w:tc>
      </w:tr>
      <w:tr w:rsidRPr="009F4478" w:rsidR="00DF42E7" w:rsidTr="1D5922AE" w14:paraId="3A76147A" w14:textId="77777777">
        <w:trPr>
          <w:trHeight w:val="25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48AEB9DA" w14:textId="77777777">
            <w:pPr>
              <w:spacing w:after="0"/>
            </w:pPr>
            <w:r>
              <w:t>5.</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721CCF03" w14:textId="77777777">
            <w:pPr>
              <w:spacing w:after="0"/>
            </w:pPr>
            <w:r>
              <w:t xml:space="preserve">Thinking &amp; Acting Strategically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563E98BB" w14:textId="77777777">
            <w:pPr>
              <w:spacing w:after="0"/>
            </w:pPr>
            <w:r>
              <w:t>Medium</w:t>
            </w:r>
          </w:p>
        </w:tc>
      </w:tr>
      <w:tr w:rsidRPr="009F4478" w:rsidR="00DF42E7" w:rsidTr="1D5922AE" w14:paraId="26695D1D"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5EFC5E4A" w14:textId="77777777">
            <w:pPr>
              <w:spacing w:after="0"/>
            </w:pPr>
            <w:r>
              <w:t>6.</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12BA3226" w14:textId="77777777">
            <w:pPr>
              <w:spacing w:after="0"/>
            </w:pPr>
            <w:r>
              <w:t>Planning &amp; Analysis</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0C22998D" w14:textId="77777777">
            <w:pPr>
              <w:spacing w:after="0"/>
            </w:pPr>
            <w:r>
              <w:t>Medium</w:t>
            </w:r>
          </w:p>
        </w:tc>
      </w:tr>
      <w:tr w:rsidRPr="009F4478" w:rsidR="00DF42E7" w:rsidTr="1D5922AE" w14:paraId="643D48D7"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3325DF6D" w14:textId="77777777">
            <w:pPr>
              <w:spacing w:after="0"/>
            </w:pPr>
            <w:r>
              <w:t>7.</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4EF933C9" w14:textId="77777777">
            <w:pPr>
              <w:spacing w:after="0"/>
            </w:pPr>
            <w:r>
              <w:t>Performance Management</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49448208" w14:textId="58D048AD">
            <w:pPr>
              <w:spacing w:after="0"/>
            </w:pPr>
            <w:r>
              <w:t>Low</w:t>
            </w:r>
          </w:p>
        </w:tc>
      </w:tr>
      <w:tr w:rsidRPr="009F4478" w:rsidR="00DF42E7" w:rsidTr="1D5922AE" w14:paraId="76C977F6"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1E205B71" w14:textId="77777777">
            <w:pPr>
              <w:spacing w:after="0"/>
            </w:pPr>
            <w:r>
              <w:t>8.</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5A60B0C7" w14:textId="77777777">
            <w:pPr>
              <w:spacing w:after="0"/>
            </w:pPr>
            <w:r>
              <w:t xml:space="preserve">Employee Experience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4A6A9B02" w14:textId="77777777">
            <w:pPr>
              <w:spacing w:after="0"/>
            </w:pPr>
            <w:r>
              <w:t>Low/Medium</w:t>
            </w:r>
          </w:p>
        </w:tc>
      </w:tr>
      <w:tr w:rsidRPr="009F4478" w:rsidR="00DF42E7" w:rsidTr="1D5922AE" w14:paraId="6C6260AA"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2A0C0936" w14:textId="77777777">
            <w:pPr>
              <w:spacing w:after="0"/>
            </w:pPr>
            <w:r>
              <w:t>9.</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2ACA2560" w14:textId="77777777">
            <w:pPr>
              <w:spacing w:after="0"/>
            </w:pPr>
            <w:r>
              <w:t>Resourcing</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280895AA" w14:textId="734BBC5B">
            <w:pPr>
              <w:spacing w:after="0"/>
            </w:pPr>
            <w:r>
              <w:t>Low</w:t>
            </w:r>
          </w:p>
        </w:tc>
      </w:tr>
      <w:tr w:rsidRPr="009F4478" w:rsidR="00DF42E7" w:rsidTr="1D5922AE" w14:paraId="0E1F4675" w14:textId="77777777">
        <w:trPr>
          <w:trHeight w:val="214"/>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152345A8" w14:textId="77777777">
            <w:pPr>
              <w:spacing w:after="0"/>
            </w:pPr>
            <w:r>
              <w:t>10.</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05340717" w14:textId="77777777">
            <w:pPr>
              <w:spacing w:after="0"/>
            </w:pPr>
            <w:r>
              <w:t xml:space="preserve">Competency Assessment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3800B4A7" w14:textId="77777777">
            <w:pPr>
              <w:spacing w:after="0"/>
            </w:pPr>
            <w:r>
              <w:t>Medium</w:t>
            </w:r>
          </w:p>
        </w:tc>
      </w:tr>
    </w:tbl>
    <w:p w:rsidRPr="009F4478" w:rsidR="00443DDF" w:rsidRDefault="00443DDF" w14:paraId="60DEBD89" w14:textId="77777777"/>
    <w:tbl>
      <w:tblPr>
        <w:tblW w:w="10343" w:type="dxa"/>
        <w:tblCellMar>
          <w:left w:w="10" w:type="dxa"/>
          <w:right w:w="10" w:type="dxa"/>
        </w:tblCellMar>
        <w:tblLook w:val="04A0" w:firstRow="1" w:lastRow="0" w:firstColumn="1" w:lastColumn="0" w:noHBand="0" w:noVBand="1"/>
      </w:tblPr>
      <w:tblGrid>
        <w:gridCol w:w="2235"/>
        <w:gridCol w:w="5670"/>
        <w:gridCol w:w="2438"/>
      </w:tblGrid>
      <w:tr w:rsidRPr="009F4478" w:rsidR="0047265C" w:rsidTr="1D5922AE" w14:paraId="2432BCD4"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RDefault="366F2CE9" w14:paraId="5C1A121A" w14:textId="77777777">
            <w:pPr>
              <w:spacing w:after="0"/>
              <w:rPr>
                <w:color w:val="FFFFFF"/>
              </w:rPr>
            </w:pPr>
            <w:r w:rsidRPr="1D5922AE">
              <w:rPr>
                <w:color w:val="FFFFFF" w:themeColor="background1"/>
              </w:rPr>
              <w:t xml:space="preserve">Value Behaviours </w:t>
            </w:r>
          </w:p>
          <w:p w:rsidRPr="009F4478" w:rsidR="0047265C" w:rsidRDefault="0047265C" w14:paraId="6F354769" w14:textId="77777777">
            <w:pPr>
              <w:spacing w:after="0"/>
            </w:pP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RDefault="0047265C" w14:paraId="6A016A6C" w14:textId="77777777">
            <w:pPr>
              <w:spacing w:after="0"/>
            </w:pP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Pr>
          <w:p w:rsidRPr="009F4478" w:rsidR="0047265C" w:rsidRDefault="366F2CE9" w14:paraId="535CA4FF" w14:textId="77777777">
            <w:pPr>
              <w:spacing w:after="0"/>
              <w:rPr>
                <w:color w:val="FFFFFF"/>
              </w:rPr>
            </w:pPr>
            <w:r w:rsidRPr="1D5922AE">
              <w:rPr>
                <w:color w:val="FFFFFF" w:themeColor="background1"/>
              </w:rPr>
              <w:t>Level</w:t>
            </w:r>
          </w:p>
        </w:tc>
      </w:tr>
      <w:tr w:rsidRPr="009F4478" w:rsidR="0047265C" w:rsidTr="1D5922AE" w14:paraId="344B1739"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4982E3F6" w14:textId="77777777">
            <w:pPr>
              <w:spacing w:after="0"/>
            </w:pPr>
            <w:r>
              <w:t>1.</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3D703121" w14:textId="77777777">
            <w:pPr>
              <w:spacing w:after="0"/>
            </w:pPr>
            <w:r>
              <w:t xml:space="preserve">Responsibility </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3F2E26FC" w14:paraId="141993E3" w14:textId="77777777">
            <w:pPr>
              <w:spacing w:after="0"/>
            </w:pPr>
            <w:r>
              <w:t>High</w:t>
            </w:r>
          </w:p>
        </w:tc>
      </w:tr>
      <w:tr w:rsidRPr="009F4478" w:rsidR="0047265C" w:rsidTr="1D5922AE" w14:paraId="4F04E172"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3FC6C28B" w14:textId="77777777">
            <w:pPr>
              <w:spacing w:after="0"/>
            </w:pPr>
            <w:r>
              <w:t>2.</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47222A5C" w14:textId="77777777">
            <w:pPr>
              <w:spacing w:after="0"/>
            </w:pPr>
            <w:r>
              <w:t xml:space="preserve">Passion </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3F2E26FC" w14:paraId="04BFD96D" w14:textId="77777777">
            <w:pPr>
              <w:spacing w:after="0"/>
            </w:pPr>
            <w:r>
              <w:t>High</w:t>
            </w:r>
          </w:p>
        </w:tc>
      </w:tr>
      <w:tr w:rsidRPr="009F4478" w:rsidR="0047265C" w:rsidTr="1D5922AE" w14:paraId="56CD1CD0"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0949AAC2" w14:textId="77777777">
            <w:pPr>
              <w:spacing w:after="0"/>
            </w:pPr>
            <w:r>
              <w:t>3.</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6A288DDF" w14:textId="77777777">
            <w:pPr>
              <w:spacing w:after="0"/>
            </w:pPr>
            <w:r>
              <w:t xml:space="preserve">Customer First </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3F2E26FC" w14:paraId="30D78319" w14:textId="77777777">
            <w:pPr>
              <w:spacing w:after="0"/>
            </w:pPr>
            <w:r>
              <w:t>Medium</w:t>
            </w:r>
          </w:p>
        </w:tc>
      </w:tr>
      <w:tr w:rsidRPr="009F4478" w:rsidR="0047265C" w:rsidTr="1D5922AE" w14:paraId="0569DB5B"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15D74363" w14:textId="77777777">
            <w:pPr>
              <w:spacing w:after="0"/>
            </w:pPr>
            <w:r>
              <w:t>4.</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7E40EF0C" w14:textId="77777777">
            <w:pPr>
              <w:spacing w:after="0"/>
            </w:pPr>
            <w:r>
              <w:t xml:space="preserve">Agility </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3F2E26FC" w14:paraId="1C1FA782" w14:textId="77777777">
            <w:pPr>
              <w:spacing w:after="0"/>
            </w:pPr>
            <w:r>
              <w:t>High</w:t>
            </w:r>
          </w:p>
        </w:tc>
      </w:tr>
      <w:tr w:rsidRPr="009F4478" w:rsidR="0047265C" w:rsidTr="1D5922AE" w14:paraId="24A8F8C5"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4910DD38" w14:textId="77777777">
            <w:pPr>
              <w:spacing w:after="0"/>
            </w:pPr>
            <w:r>
              <w:t>5.</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270378CC" w14:textId="77777777">
            <w:pPr>
              <w:spacing w:after="0"/>
            </w:pPr>
            <w:r>
              <w:t xml:space="preserve">Family </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3F2E26FC" w14:paraId="4B3E0094" w14:textId="77777777">
            <w:pPr>
              <w:spacing w:after="0"/>
            </w:pPr>
            <w:r>
              <w:t>Medium</w:t>
            </w:r>
          </w:p>
        </w:tc>
      </w:tr>
    </w:tbl>
    <w:p w:rsidRPr="009F4478" w:rsidR="00887598" w:rsidP="1D5922AE" w:rsidRDefault="00887598" w14:paraId="015C7097" w14:textId="77777777">
      <w:pPr>
        <w:spacing w:after="0"/>
      </w:pPr>
      <w:bookmarkStart w:name="_Hlk140666206" w:id="2"/>
    </w:p>
    <w:tbl>
      <w:tblPr>
        <w:tblpPr w:leftFromText="180" w:rightFromText="180" w:vertAnchor="text" w:horzAnchor="margin" w:tblpY="270"/>
        <w:tblW w:w="10343" w:type="dxa"/>
        <w:tblCellMar>
          <w:left w:w="10" w:type="dxa"/>
          <w:right w:w="10" w:type="dxa"/>
        </w:tblCellMar>
        <w:tblLook w:val="04A0" w:firstRow="1" w:lastRow="0" w:firstColumn="1" w:lastColumn="0" w:noHBand="0" w:noVBand="1"/>
      </w:tblPr>
      <w:tblGrid>
        <w:gridCol w:w="1803"/>
        <w:gridCol w:w="1803"/>
        <w:gridCol w:w="1803"/>
        <w:gridCol w:w="1803"/>
        <w:gridCol w:w="3131"/>
      </w:tblGrid>
      <w:tr w:rsidRPr="009F4478" w:rsidR="0043394D" w:rsidTr="1D5922AE" w14:paraId="1022D25F" w14:textId="77777777">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3394D" w:rsidP="0043394D" w:rsidRDefault="1F974BC1" w14:paraId="52580E39" w14:textId="77777777">
            <w:pPr>
              <w:spacing w:after="0"/>
              <w:rPr>
                <w:color w:val="FFFFFF"/>
              </w:rPr>
            </w:pPr>
            <w:r w:rsidRPr="1D5922AE">
              <w:rPr>
                <w:color w:val="FFFFFF" w:themeColor="background1"/>
              </w:rPr>
              <w:t xml:space="preserve">Version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3394D" w:rsidP="0043394D" w:rsidRDefault="1F974BC1" w14:paraId="1726717C" w14:textId="77777777">
            <w:pPr>
              <w:spacing w:after="0"/>
              <w:rPr>
                <w:color w:val="FFFFFF"/>
              </w:rPr>
            </w:pPr>
            <w:r w:rsidRPr="1D5922AE">
              <w:rPr>
                <w:color w:val="FFFFFF" w:themeColor="background1"/>
              </w:rPr>
              <w:t xml:space="preserve">Date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3394D" w:rsidP="0043394D" w:rsidRDefault="1F974BC1" w14:paraId="38DC59A5" w14:textId="77777777">
            <w:pPr>
              <w:spacing w:after="0"/>
              <w:rPr>
                <w:color w:val="FFFFFF"/>
              </w:rPr>
            </w:pPr>
            <w:r w:rsidRPr="1D5922AE">
              <w:rPr>
                <w:color w:val="FFFFFF" w:themeColor="background1"/>
              </w:rPr>
              <w:t xml:space="preserve">Description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3394D" w:rsidP="0043394D" w:rsidRDefault="1F974BC1" w14:paraId="7867E03C" w14:textId="77777777">
            <w:pPr>
              <w:spacing w:after="0"/>
              <w:rPr>
                <w:color w:val="FFFFFF"/>
              </w:rPr>
            </w:pPr>
            <w:r w:rsidRPr="1D5922AE">
              <w:rPr>
                <w:color w:val="FFFFFF" w:themeColor="background1"/>
              </w:rPr>
              <w:t xml:space="preserve">Approved by </w:t>
            </w:r>
          </w:p>
        </w:tc>
        <w:tc>
          <w:tcPr>
            <w:tcW w:w="3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3394D" w:rsidP="0043394D" w:rsidRDefault="1F974BC1" w14:paraId="44126112" w14:textId="77777777">
            <w:pPr>
              <w:spacing w:after="0"/>
              <w:rPr>
                <w:color w:val="FFFFFF"/>
              </w:rPr>
            </w:pPr>
            <w:r w:rsidRPr="1D5922AE">
              <w:rPr>
                <w:color w:val="FFFFFF" w:themeColor="background1"/>
              </w:rPr>
              <w:t xml:space="preserve">Date </w:t>
            </w:r>
          </w:p>
        </w:tc>
      </w:tr>
      <w:tr w:rsidRPr="009F4478" w:rsidR="0043394D" w:rsidTr="1D5922AE" w14:paraId="1FF69541" w14:textId="77777777">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3394D" w:rsidP="0043394D" w:rsidRDefault="1F974BC1" w14:paraId="22ED5065" w14:textId="77777777">
            <w:pPr>
              <w:spacing w:after="0"/>
            </w:pPr>
            <w:r>
              <w:t xml:space="preserve">1.0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3394D" w:rsidP="0043394D" w:rsidRDefault="277E051B" w14:paraId="0531E9EB" w14:textId="166DE039">
            <w:pPr>
              <w:spacing w:after="0"/>
            </w:pPr>
            <w:r>
              <w:t>November</w:t>
            </w:r>
            <w:r w:rsidR="7C81423B">
              <w:t xml:space="preserve"> 2025</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3394D" w:rsidP="0043394D" w:rsidRDefault="1F974BC1" w14:paraId="66E78AD3" w14:textId="77777777">
            <w:pPr>
              <w:spacing w:after="0"/>
            </w:pPr>
            <w:r>
              <w:t xml:space="preserve">Original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3394D" w:rsidP="0043394D" w:rsidRDefault="0043394D" w14:paraId="5BC5B22B" w14:textId="77777777">
            <w:pPr>
              <w:spacing w:after="0"/>
            </w:pPr>
          </w:p>
        </w:tc>
        <w:tc>
          <w:tcPr>
            <w:tcW w:w="3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3394D" w:rsidP="0043394D" w:rsidRDefault="0D56F713" w14:paraId="4A50FC94" w14:textId="6EB30C9B">
            <w:pPr>
              <w:spacing w:after="0"/>
            </w:pPr>
            <w:r>
              <w:t>November</w:t>
            </w:r>
            <w:r w:rsidR="7C81423B">
              <w:t xml:space="preserve"> 2025</w:t>
            </w:r>
          </w:p>
        </w:tc>
      </w:tr>
      <w:bookmarkEnd w:id="2"/>
    </w:tbl>
    <w:p w:rsidRPr="009F4478" w:rsidR="005E51D3" w:rsidRDefault="005E51D3" w14:paraId="51C8B022" w14:textId="77777777"/>
    <w:p w:rsidRPr="009F4478" w:rsidR="005E51D3" w:rsidRDefault="0091261A" w14:paraId="1B19FA2C" w14:textId="77777777">
      <w:r>
        <w:br/>
      </w:r>
    </w:p>
    <w:p w:rsidRPr="009F4478" w:rsidR="005E51D3" w:rsidRDefault="005E51D3" w14:paraId="4E9F1A16" w14:textId="77777777"/>
    <w:p w:rsidRPr="009F4478" w:rsidR="005E51D3" w:rsidRDefault="005E51D3" w14:paraId="48B8AF5C" w14:textId="77777777"/>
    <w:sectPr w:rsidRPr="009F4478" w:rsidR="005E51D3" w:rsidSect="00DF42E7">
      <w:pgSz w:w="11906" w:h="16838" w:orient="portrait"/>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0D0" w:rsidRDefault="00BF20D0" w14:paraId="60780D59" w14:textId="77777777">
      <w:pPr>
        <w:spacing w:after="0"/>
      </w:pPr>
      <w:r>
        <w:separator/>
      </w:r>
    </w:p>
  </w:endnote>
  <w:endnote w:type="continuationSeparator" w:id="0">
    <w:p w:rsidR="00BF20D0" w:rsidRDefault="00BF20D0" w14:paraId="6952D18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0D0" w:rsidRDefault="00BF20D0" w14:paraId="758B04A8" w14:textId="77777777">
      <w:pPr>
        <w:spacing w:after="0"/>
      </w:pPr>
      <w:r>
        <w:rPr>
          <w:color w:val="000000"/>
        </w:rPr>
        <w:separator/>
      </w:r>
    </w:p>
  </w:footnote>
  <w:footnote w:type="continuationSeparator" w:id="0">
    <w:p w:rsidR="00BF20D0" w:rsidRDefault="00BF20D0" w14:paraId="08B9C39F" w14:textId="77777777">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UTAsr00" int2:invalidationBookmarkName="" int2:hashCode="6SkXIPrdvR6+zU" int2:id="N4u1JDH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ADD"/>
    <w:multiLevelType w:val="hybridMultilevel"/>
    <w:tmpl w:val="50C4F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623A4"/>
    <w:multiLevelType w:val="multilevel"/>
    <w:tmpl w:val="19C4F2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DC01C6"/>
    <w:multiLevelType w:val="hybridMultilevel"/>
    <w:tmpl w:val="50C4F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20B72"/>
    <w:multiLevelType w:val="hybridMultilevel"/>
    <w:tmpl w:val="A7D66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952B1"/>
    <w:multiLevelType w:val="multilevel"/>
    <w:tmpl w:val="C4A22A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089CD5E"/>
    <w:multiLevelType w:val="hybridMultilevel"/>
    <w:tmpl w:val="A01CF38A"/>
    <w:lvl w:ilvl="0" w:tplc="877402F4">
      <w:start w:val="1"/>
      <w:numFmt w:val="bullet"/>
      <w:lvlText w:val=""/>
      <w:lvlJc w:val="left"/>
      <w:pPr>
        <w:ind w:left="720" w:hanging="360"/>
      </w:pPr>
      <w:rPr>
        <w:rFonts w:hint="default" w:ascii="Symbol" w:hAnsi="Symbol"/>
      </w:rPr>
    </w:lvl>
    <w:lvl w:ilvl="1" w:tplc="ABCE6B98">
      <w:start w:val="1"/>
      <w:numFmt w:val="bullet"/>
      <w:lvlText w:val="o"/>
      <w:lvlJc w:val="left"/>
      <w:pPr>
        <w:ind w:left="1440" w:hanging="360"/>
      </w:pPr>
      <w:rPr>
        <w:rFonts w:hint="default" w:ascii="Courier New" w:hAnsi="Courier New"/>
      </w:rPr>
    </w:lvl>
    <w:lvl w:ilvl="2" w:tplc="067C3044">
      <w:start w:val="1"/>
      <w:numFmt w:val="bullet"/>
      <w:lvlText w:val=""/>
      <w:lvlJc w:val="left"/>
      <w:pPr>
        <w:ind w:left="2160" w:hanging="360"/>
      </w:pPr>
      <w:rPr>
        <w:rFonts w:hint="default" w:ascii="Wingdings" w:hAnsi="Wingdings"/>
      </w:rPr>
    </w:lvl>
    <w:lvl w:ilvl="3" w:tplc="0AAE1F04">
      <w:start w:val="1"/>
      <w:numFmt w:val="bullet"/>
      <w:lvlText w:val=""/>
      <w:lvlJc w:val="left"/>
      <w:pPr>
        <w:ind w:left="2880" w:hanging="360"/>
      </w:pPr>
      <w:rPr>
        <w:rFonts w:hint="default" w:ascii="Symbol" w:hAnsi="Symbol"/>
      </w:rPr>
    </w:lvl>
    <w:lvl w:ilvl="4" w:tplc="206C11E8">
      <w:start w:val="1"/>
      <w:numFmt w:val="bullet"/>
      <w:lvlText w:val="o"/>
      <w:lvlJc w:val="left"/>
      <w:pPr>
        <w:ind w:left="3600" w:hanging="360"/>
      </w:pPr>
      <w:rPr>
        <w:rFonts w:hint="default" w:ascii="Courier New" w:hAnsi="Courier New"/>
      </w:rPr>
    </w:lvl>
    <w:lvl w:ilvl="5" w:tplc="65C6F946">
      <w:start w:val="1"/>
      <w:numFmt w:val="bullet"/>
      <w:lvlText w:val=""/>
      <w:lvlJc w:val="left"/>
      <w:pPr>
        <w:ind w:left="4320" w:hanging="360"/>
      </w:pPr>
      <w:rPr>
        <w:rFonts w:hint="default" w:ascii="Wingdings" w:hAnsi="Wingdings"/>
      </w:rPr>
    </w:lvl>
    <w:lvl w:ilvl="6" w:tplc="931AD810">
      <w:start w:val="1"/>
      <w:numFmt w:val="bullet"/>
      <w:lvlText w:val=""/>
      <w:lvlJc w:val="left"/>
      <w:pPr>
        <w:ind w:left="5040" w:hanging="360"/>
      </w:pPr>
      <w:rPr>
        <w:rFonts w:hint="default" w:ascii="Symbol" w:hAnsi="Symbol"/>
      </w:rPr>
    </w:lvl>
    <w:lvl w:ilvl="7" w:tplc="619869EE">
      <w:start w:val="1"/>
      <w:numFmt w:val="bullet"/>
      <w:lvlText w:val="o"/>
      <w:lvlJc w:val="left"/>
      <w:pPr>
        <w:ind w:left="5760" w:hanging="360"/>
      </w:pPr>
      <w:rPr>
        <w:rFonts w:hint="default" w:ascii="Courier New" w:hAnsi="Courier New"/>
      </w:rPr>
    </w:lvl>
    <w:lvl w:ilvl="8" w:tplc="59A4457E">
      <w:start w:val="1"/>
      <w:numFmt w:val="bullet"/>
      <w:lvlText w:val=""/>
      <w:lvlJc w:val="left"/>
      <w:pPr>
        <w:ind w:left="6480" w:hanging="360"/>
      </w:pPr>
      <w:rPr>
        <w:rFonts w:hint="default" w:ascii="Wingdings" w:hAnsi="Wingdings"/>
      </w:rPr>
    </w:lvl>
  </w:abstractNum>
  <w:abstractNum w:abstractNumId="6" w15:restartNumberingAfterBreak="0">
    <w:nsid w:val="43142744"/>
    <w:multiLevelType w:val="hybridMultilevel"/>
    <w:tmpl w:val="327AC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DB0C00"/>
    <w:multiLevelType w:val="hybridMultilevel"/>
    <w:tmpl w:val="B7F0EDF2"/>
    <w:lvl w:ilvl="0" w:tplc="02AAAD22">
      <w:start w:val="1"/>
      <w:numFmt w:val="bullet"/>
      <w:lvlText w:val=""/>
      <w:lvlJc w:val="left"/>
      <w:pPr>
        <w:ind w:left="720" w:hanging="360"/>
      </w:pPr>
      <w:rPr>
        <w:rFonts w:hint="default" w:ascii="Symbol" w:hAnsi="Symbol"/>
      </w:rPr>
    </w:lvl>
    <w:lvl w:ilvl="1" w:tplc="894A7ACC">
      <w:start w:val="1"/>
      <w:numFmt w:val="bullet"/>
      <w:lvlText w:val="o"/>
      <w:lvlJc w:val="left"/>
      <w:pPr>
        <w:ind w:left="1440" w:hanging="360"/>
      </w:pPr>
      <w:rPr>
        <w:rFonts w:hint="default" w:ascii="Courier New" w:hAnsi="Courier New"/>
      </w:rPr>
    </w:lvl>
    <w:lvl w:ilvl="2" w:tplc="5678909C">
      <w:start w:val="1"/>
      <w:numFmt w:val="bullet"/>
      <w:lvlText w:val=""/>
      <w:lvlJc w:val="left"/>
      <w:pPr>
        <w:ind w:left="2160" w:hanging="360"/>
      </w:pPr>
      <w:rPr>
        <w:rFonts w:hint="default" w:ascii="Wingdings" w:hAnsi="Wingdings"/>
      </w:rPr>
    </w:lvl>
    <w:lvl w:ilvl="3" w:tplc="5B6A872A">
      <w:start w:val="1"/>
      <w:numFmt w:val="bullet"/>
      <w:lvlText w:val=""/>
      <w:lvlJc w:val="left"/>
      <w:pPr>
        <w:ind w:left="2880" w:hanging="360"/>
      </w:pPr>
      <w:rPr>
        <w:rFonts w:hint="default" w:ascii="Symbol" w:hAnsi="Symbol"/>
      </w:rPr>
    </w:lvl>
    <w:lvl w:ilvl="4" w:tplc="F42A858E">
      <w:start w:val="1"/>
      <w:numFmt w:val="bullet"/>
      <w:lvlText w:val="o"/>
      <w:lvlJc w:val="left"/>
      <w:pPr>
        <w:ind w:left="3600" w:hanging="360"/>
      </w:pPr>
      <w:rPr>
        <w:rFonts w:hint="default" w:ascii="Courier New" w:hAnsi="Courier New"/>
      </w:rPr>
    </w:lvl>
    <w:lvl w:ilvl="5" w:tplc="13AAAA7C">
      <w:start w:val="1"/>
      <w:numFmt w:val="bullet"/>
      <w:lvlText w:val=""/>
      <w:lvlJc w:val="left"/>
      <w:pPr>
        <w:ind w:left="4320" w:hanging="360"/>
      </w:pPr>
      <w:rPr>
        <w:rFonts w:hint="default" w:ascii="Wingdings" w:hAnsi="Wingdings"/>
      </w:rPr>
    </w:lvl>
    <w:lvl w:ilvl="6" w:tplc="CF0479E8">
      <w:start w:val="1"/>
      <w:numFmt w:val="bullet"/>
      <w:lvlText w:val=""/>
      <w:lvlJc w:val="left"/>
      <w:pPr>
        <w:ind w:left="5040" w:hanging="360"/>
      </w:pPr>
      <w:rPr>
        <w:rFonts w:hint="default" w:ascii="Symbol" w:hAnsi="Symbol"/>
      </w:rPr>
    </w:lvl>
    <w:lvl w:ilvl="7" w:tplc="53FC7C44">
      <w:start w:val="1"/>
      <w:numFmt w:val="bullet"/>
      <w:lvlText w:val="o"/>
      <w:lvlJc w:val="left"/>
      <w:pPr>
        <w:ind w:left="5760" w:hanging="360"/>
      </w:pPr>
      <w:rPr>
        <w:rFonts w:hint="default" w:ascii="Courier New" w:hAnsi="Courier New"/>
      </w:rPr>
    </w:lvl>
    <w:lvl w:ilvl="8" w:tplc="B8A04ED0">
      <w:start w:val="1"/>
      <w:numFmt w:val="bullet"/>
      <w:lvlText w:val=""/>
      <w:lvlJc w:val="left"/>
      <w:pPr>
        <w:ind w:left="6480" w:hanging="360"/>
      </w:pPr>
      <w:rPr>
        <w:rFonts w:hint="default" w:ascii="Wingdings" w:hAnsi="Wingdings"/>
      </w:rPr>
    </w:lvl>
  </w:abstractNum>
  <w:abstractNum w:abstractNumId="8" w15:restartNumberingAfterBreak="0">
    <w:nsid w:val="49BC6AE0"/>
    <w:multiLevelType w:val="hybridMultilevel"/>
    <w:tmpl w:val="C4A22AC4"/>
    <w:lvl w:ilvl="0" w:tplc="1208057C">
      <w:start w:val="1"/>
      <w:numFmt w:val="bullet"/>
      <w:lvlText w:val=""/>
      <w:lvlJc w:val="left"/>
      <w:pPr>
        <w:tabs>
          <w:tab w:val="num" w:pos="720"/>
        </w:tabs>
        <w:ind w:left="720" w:hanging="360"/>
      </w:pPr>
      <w:rPr>
        <w:rFonts w:hint="default" w:ascii="Symbol" w:hAnsi="Symbol"/>
        <w:sz w:val="20"/>
      </w:rPr>
    </w:lvl>
    <w:lvl w:ilvl="1" w:tplc="A38CBBC4" w:tentative="1">
      <w:start w:val="1"/>
      <w:numFmt w:val="bullet"/>
      <w:lvlText w:val="o"/>
      <w:lvlJc w:val="left"/>
      <w:pPr>
        <w:tabs>
          <w:tab w:val="num" w:pos="1440"/>
        </w:tabs>
        <w:ind w:left="1440" w:hanging="360"/>
      </w:pPr>
      <w:rPr>
        <w:rFonts w:hint="default" w:ascii="Courier New" w:hAnsi="Courier New"/>
        <w:sz w:val="20"/>
      </w:rPr>
    </w:lvl>
    <w:lvl w:ilvl="2" w:tplc="CDF27314" w:tentative="1">
      <w:start w:val="1"/>
      <w:numFmt w:val="bullet"/>
      <w:lvlText w:val=""/>
      <w:lvlJc w:val="left"/>
      <w:pPr>
        <w:tabs>
          <w:tab w:val="num" w:pos="2160"/>
        </w:tabs>
        <w:ind w:left="2160" w:hanging="360"/>
      </w:pPr>
      <w:rPr>
        <w:rFonts w:hint="default" w:ascii="Wingdings" w:hAnsi="Wingdings"/>
        <w:sz w:val="20"/>
      </w:rPr>
    </w:lvl>
    <w:lvl w:ilvl="3" w:tplc="2C54DD3A" w:tentative="1">
      <w:start w:val="1"/>
      <w:numFmt w:val="bullet"/>
      <w:lvlText w:val=""/>
      <w:lvlJc w:val="left"/>
      <w:pPr>
        <w:tabs>
          <w:tab w:val="num" w:pos="2880"/>
        </w:tabs>
        <w:ind w:left="2880" w:hanging="360"/>
      </w:pPr>
      <w:rPr>
        <w:rFonts w:hint="default" w:ascii="Wingdings" w:hAnsi="Wingdings"/>
        <w:sz w:val="20"/>
      </w:rPr>
    </w:lvl>
    <w:lvl w:ilvl="4" w:tplc="878A6024" w:tentative="1">
      <w:start w:val="1"/>
      <w:numFmt w:val="bullet"/>
      <w:lvlText w:val=""/>
      <w:lvlJc w:val="left"/>
      <w:pPr>
        <w:tabs>
          <w:tab w:val="num" w:pos="3600"/>
        </w:tabs>
        <w:ind w:left="3600" w:hanging="360"/>
      </w:pPr>
      <w:rPr>
        <w:rFonts w:hint="default" w:ascii="Wingdings" w:hAnsi="Wingdings"/>
        <w:sz w:val="20"/>
      </w:rPr>
    </w:lvl>
    <w:lvl w:ilvl="5" w:tplc="BFACD1B6" w:tentative="1">
      <w:start w:val="1"/>
      <w:numFmt w:val="bullet"/>
      <w:lvlText w:val=""/>
      <w:lvlJc w:val="left"/>
      <w:pPr>
        <w:tabs>
          <w:tab w:val="num" w:pos="4320"/>
        </w:tabs>
        <w:ind w:left="4320" w:hanging="360"/>
      </w:pPr>
      <w:rPr>
        <w:rFonts w:hint="default" w:ascii="Wingdings" w:hAnsi="Wingdings"/>
        <w:sz w:val="20"/>
      </w:rPr>
    </w:lvl>
    <w:lvl w:ilvl="6" w:tplc="D248A33A" w:tentative="1">
      <w:start w:val="1"/>
      <w:numFmt w:val="bullet"/>
      <w:lvlText w:val=""/>
      <w:lvlJc w:val="left"/>
      <w:pPr>
        <w:tabs>
          <w:tab w:val="num" w:pos="5040"/>
        </w:tabs>
        <w:ind w:left="5040" w:hanging="360"/>
      </w:pPr>
      <w:rPr>
        <w:rFonts w:hint="default" w:ascii="Wingdings" w:hAnsi="Wingdings"/>
        <w:sz w:val="20"/>
      </w:rPr>
    </w:lvl>
    <w:lvl w:ilvl="7" w:tplc="8202F500" w:tentative="1">
      <w:start w:val="1"/>
      <w:numFmt w:val="bullet"/>
      <w:lvlText w:val=""/>
      <w:lvlJc w:val="left"/>
      <w:pPr>
        <w:tabs>
          <w:tab w:val="num" w:pos="5760"/>
        </w:tabs>
        <w:ind w:left="5760" w:hanging="360"/>
      </w:pPr>
      <w:rPr>
        <w:rFonts w:hint="default" w:ascii="Wingdings" w:hAnsi="Wingdings"/>
        <w:sz w:val="20"/>
      </w:rPr>
    </w:lvl>
    <w:lvl w:ilvl="8" w:tplc="A8A416E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BAD516C"/>
    <w:multiLevelType w:val="multilevel"/>
    <w:tmpl w:val="B86ED4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1879F7B"/>
    <w:multiLevelType w:val="hybridMultilevel"/>
    <w:tmpl w:val="962ED97E"/>
    <w:lvl w:ilvl="0" w:tplc="713CAA00">
      <w:start w:val="1"/>
      <w:numFmt w:val="bullet"/>
      <w:lvlText w:val=""/>
      <w:lvlJc w:val="left"/>
      <w:pPr>
        <w:ind w:left="360" w:hanging="360"/>
      </w:pPr>
      <w:rPr>
        <w:rFonts w:hint="default" w:ascii="Symbol" w:hAnsi="Symbol"/>
      </w:rPr>
    </w:lvl>
    <w:lvl w:ilvl="1" w:tplc="5CAA44F4">
      <w:start w:val="1"/>
      <w:numFmt w:val="bullet"/>
      <w:lvlText w:val="o"/>
      <w:lvlJc w:val="left"/>
      <w:pPr>
        <w:ind w:left="1440" w:hanging="360"/>
      </w:pPr>
      <w:rPr>
        <w:rFonts w:hint="default" w:ascii="Courier New" w:hAnsi="Courier New"/>
      </w:rPr>
    </w:lvl>
    <w:lvl w:ilvl="2" w:tplc="91E2161E">
      <w:start w:val="1"/>
      <w:numFmt w:val="bullet"/>
      <w:lvlText w:val=""/>
      <w:lvlJc w:val="left"/>
      <w:pPr>
        <w:ind w:left="2160" w:hanging="360"/>
      </w:pPr>
      <w:rPr>
        <w:rFonts w:hint="default" w:ascii="Wingdings" w:hAnsi="Wingdings"/>
      </w:rPr>
    </w:lvl>
    <w:lvl w:ilvl="3" w:tplc="E72040E4">
      <w:start w:val="1"/>
      <w:numFmt w:val="bullet"/>
      <w:lvlText w:val=""/>
      <w:lvlJc w:val="left"/>
      <w:pPr>
        <w:ind w:left="2880" w:hanging="360"/>
      </w:pPr>
      <w:rPr>
        <w:rFonts w:hint="default" w:ascii="Symbol" w:hAnsi="Symbol"/>
      </w:rPr>
    </w:lvl>
    <w:lvl w:ilvl="4" w:tplc="EDEE4500">
      <w:start w:val="1"/>
      <w:numFmt w:val="bullet"/>
      <w:lvlText w:val="o"/>
      <w:lvlJc w:val="left"/>
      <w:pPr>
        <w:ind w:left="3600" w:hanging="360"/>
      </w:pPr>
      <w:rPr>
        <w:rFonts w:hint="default" w:ascii="Courier New" w:hAnsi="Courier New"/>
      </w:rPr>
    </w:lvl>
    <w:lvl w:ilvl="5" w:tplc="A7727200">
      <w:start w:val="1"/>
      <w:numFmt w:val="bullet"/>
      <w:lvlText w:val=""/>
      <w:lvlJc w:val="left"/>
      <w:pPr>
        <w:ind w:left="4320" w:hanging="360"/>
      </w:pPr>
      <w:rPr>
        <w:rFonts w:hint="default" w:ascii="Wingdings" w:hAnsi="Wingdings"/>
      </w:rPr>
    </w:lvl>
    <w:lvl w:ilvl="6" w:tplc="087E1778">
      <w:start w:val="1"/>
      <w:numFmt w:val="bullet"/>
      <w:lvlText w:val=""/>
      <w:lvlJc w:val="left"/>
      <w:pPr>
        <w:ind w:left="5040" w:hanging="360"/>
      </w:pPr>
      <w:rPr>
        <w:rFonts w:hint="default" w:ascii="Symbol" w:hAnsi="Symbol"/>
      </w:rPr>
    </w:lvl>
    <w:lvl w:ilvl="7" w:tplc="B964B256">
      <w:start w:val="1"/>
      <w:numFmt w:val="bullet"/>
      <w:lvlText w:val="o"/>
      <w:lvlJc w:val="left"/>
      <w:pPr>
        <w:ind w:left="5760" w:hanging="360"/>
      </w:pPr>
      <w:rPr>
        <w:rFonts w:hint="default" w:ascii="Courier New" w:hAnsi="Courier New"/>
      </w:rPr>
    </w:lvl>
    <w:lvl w:ilvl="8" w:tplc="3712205A">
      <w:start w:val="1"/>
      <w:numFmt w:val="bullet"/>
      <w:lvlText w:val=""/>
      <w:lvlJc w:val="left"/>
      <w:pPr>
        <w:ind w:left="6480" w:hanging="360"/>
      </w:pPr>
      <w:rPr>
        <w:rFonts w:hint="default" w:ascii="Wingdings" w:hAnsi="Wingdings"/>
      </w:rPr>
    </w:lvl>
  </w:abstractNum>
  <w:abstractNum w:abstractNumId="11" w15:restartNumberingAfterBreak="0">
    <w:nsid w:val="72D10EFB"/>
    <w:multiLevelType w:val="hybridMultilevel"/>
    <w:tmpl w:val="CAF23072"/>
    <w:lvl w:ilvl="0" w:tplc="F440BE76">
      <w:start w:val="1"/>
      <w:numFmt w:val="bullet"/>
      <w:lvlText w:val=""/>
      <w:lvlJc w:val="left"/>
      <w:pPr>
        <w:ind w:left="360" w:hanging="360"/>
      </w:pPr>
      <w:rPr>
        <w:rFonts w:hint="default" w:ascii="Symbol" w:hAnsi="Symbol"/>
      </w:rPr>
    </w:lvl>
    <w:lvl w:ilvl="1" w:tplc="2A4637E8">
      <w:start w:val="1"/>
      <w:numFmt w:val="bullet"/>
      <w:lvlText w:val="o"/>
      <w:lvlJc w:val="left"/>
      <w:pPr>
        <w:ind w:left="1440" w:hanging="360"/>
      </w:pPr>
      <w:rPr>
        <w:rFonts w:hint="default" w:ascii="Courier New" w:hAnsi="Courier New"/>
      </w:rPr>
    </w:lvl>
    <w:lvl w:ilvl="2" w:tplc="4C0A9D16">
      <w:start w:val="1"/>
      <w:numFmt w:val="bullet"/>
      <w:lvlText w:val=""/>
      <w:lvlJc w:val="left"/>
      <w:pPr>
        <w:ind w:left="2160" w:hanging="360"/>
      </w:pPr>
      <w:rPr>
        <w:rFonts w:hint="default" w:ascii="Wingdings" w:hAnsi="Wingdings"/>
      </w:rPr>
    </w:lvl>
    <w:lvl w:ilvl="3" w:tplc="BF14FF6E">
      <w:start w:val="1"/>
      <w:numFmt w:val="bullet"/>
      <w:lvlText w:val=""/>
      <w:lvlJc w:val="left"/>
      <w:pPr>
        <w:ind w:left="2880" w:hanging="360"/>
      </w:pPr>
      <w:rPr>
        <w:rFonts w:hint="default" w:ascii="Symbol" w:hAnsi="Symbol"/>
      </w:rPr>
    </w:lvl>
    <w:lvl w:ilvl="4" w:tplc="DCF653E4">
      <w:start w:val="1"/>
      <w:numFmt w:val="bullet"/>
      <w:lvlText w:val="o"/>
      <w:lvlJc w:val="left"/>
      <w:pPr>
        <w:ind w:left="3600" w:hanging="360"/>
      </w:pPr>
      <w:rPr>
        <w:rFonts w:hint="default" w:ascii="Courier New" w:hAnsi="Courier New"/>
      </w:rPr>
    </w:lvl>
    <w:lvl w:ilvl="5" w:tplc="D6981A4E">
      <w:start w:val="1"/>
      <w:numFmt w:val="bullet"/>
      <w:lvlText w:val=""/>
      <w:lvlJc w:val="left"/>
      <w:pPr>
        <w:ind w:left="4320" w:hanging="360"/>
      </w:pPr>
      <w:rPr>
        <w:rFonts w:hint="default" w:ascii="Wingdings" w:hAnsi="Wingdings"/>
      </w:rPr>
    </w:lvl>
    <w:lvl w:ilvl="6" w:tplc="795E8232">
      <w:start w:val="1"/>
      <w:numFmt w:val="bullet"/>
      <w:lvlText w:val=""/>
      <w:lvlJc w:val="left"/>
      <w:pPr>
        <w:ind w:left="5040" w:hanging="360"/>
      </w:pPr>
      <w:rPr>
        <w:rFonts w:hint="default" w:ascii="Symbol" w:hAnsi="Symbol"/>
      </w:rPr>
    </w:lvl>
    <w:lvl w:ilvl="7" w:tplc="1AE2AF40">
      <w:start w:val="1"/>
      <w:numFmt w:val="bullet"/>
      <w:lvlText w:val="o"/>
      <w:lvlJc w:val="left"/>
      <w:pPr>
        <w:ind w:left="5760" w:hanging="360"/>
      </w:pPr>
      <w:rPr>
        <w:rFonts w:hint="default" w:ascii="Courier New" w:hAnsi="Courier New"/>
      </w:rPr>
    </w:lvl>
    <w:lvl w:ilvl="8" w:tplc="9C34E772">
      <w:start w:val="1"/>
      <w:numFmt w:val="bullet"/>
      <w:lvlText w:val=""/>
      <w:lvlJc w:val="left"/>
      <w:pPr>
        <w:ind w:left="6480" w:hanging="360"/>
      </w:pPr>
      <w:rPr>
        <w:rFonts w:hint="default" w:ascii="Wingdings" w:hAnsi="Wingdings"/>
      </w:rPr>
    </w:lvl>
  </w:abstractNum>
  <w:abstractNum w:abstractNumId="12" w15:restartNumberingAfterBreak="0">
    <w:nsid w:val="78346EB3"/>
    <w:multiLevelType w:val="hybridMultilevel"/>
    <w:tmpl w:val="FFFFFFFF"/>
    <w:lvl w:ilvl="0" w:tplc="FCF85BA2">
      <w:start w:val="1"/>
      <w:numFmt w:val="bullet"/>
      <w:lvlText w:val=""/>
      <w:lvlJc w:val="left"/>
      <w:pPr>
        <w:ind w:left="360" w:hanging="360"/>
      </w:pPr>
      <w:rPr>
        <w:rFonts w:hint="default" w:ascii="Symbol" w:hAnsi="Symbol"/>
      </w:rPr>
    </w:lvl>
    <w:lvl w:ilvl="1" w:tplc="BFACA0FA">
      <w:start w:val="1"/>
      <w:numFmt w:val="bullet"/>
      <w:lvlText w:val="o"/>
      <w:lvlJc w:val="left"/>
      <w:pPr>
        <w:ind w:left="1440" w:hanging="360"/>
      </w:pPr>
      <w:rPr>
        <w:rFonts w:hint="default" w:ascii="Courier New" w:hAnsi="Courier New"/>
      </w:rPr>
    </w:lvl>
    <w:lvl w:ilvl="2" w:tplc="440CDB12">
      <w:start w:val="1"/>
      <w:numFmt w:val="bullet"/>
      <w:lvlText w:val=""/>
      <w:lvlJc w:val="left"/>
      <w:pPr>
        <w:ind w:left="2160" w:hanging="360"/>
      </w:pPr>
      <w:rPr>
        <w:rFonts w:hint="default" w:ascii="Wingdings" w:hAnsi="Wingdings"/>
      </w:rPr>
    </w:lvl>
    <w:lvl w:ilvl="3" w:tplc="C928B772">
      <w:start w:val="1"/>
      <w:numFmt w:val="bullet"/>
      <w:lvlText w:val=""/>
      <w:lvlJc w:val="left"/>
      <w:pPr>
        <w:ind w:left="2880" w:hanging="360"/>
      </w:pPr>
      <w:rPr>
        <w:rFonts w:hint="default" w:ascii="Symbol" w:hAnsi="Symbol"/>
      </w:rPr>
    </w:lvl>
    <w:lvl w:ilvl="4" w:tplc="FFE0D568">
      <w:start w:val="1"/>
      <w:numFmt w:val="bullet"/>
      <w:lvlText w:val="o"/>
      <w:lvlJc w:val="left"/>
      <w:pPr>
        <w:ind w:left="3600" w:hanging="360"/>
      </w:pPr>
      <w:rPr>
        <w:rFonts w:hint="default" w:ascii="Courier New" w:hAnsi="Courier New"/>
      </w:rPr>
    </w:lvl>
    <w:lvl w:ilvl="5" w:tplc="7F545428">
      <w:start w:val="1"/>
      <w:numFmt w:val="bullet"/>
      <w:lvlText w:val=""/>
      <w:lvlJc w:val="left"/>
      <w:pPr>
        <w:ind w:left="4320" w:hanging="360"/>
      </w:pPr>
      <w:rPr>
        <w:rFonts w:hint="default" w:ascii="Wingdings" w:hAnsi="Wingdings"/>
      </w:rPr>
    </w:lvl>
    <w:lvl w:ilvl="6" w:tplc="EC3AEF60">
      <w:start w:val="1"/>
      <w:numFmt w:val="bullet"/>
      <w:lvlText w:val=""/>
      <w:lvlJc w:val="left"/>
      <w:pPr>
        <w:ind w:left="5040" w:hanging="360"/>
      </w:pPr>
      <w:rPr>
        <w:rFonts w:hint="default" w:ascii="Symbol" w:hAnsi="Symbol"/>
      </w:rPr>
    </w:lvl>
    <w:lvl w:ilvl="7" w:tplc="FFB08A24">
      <w:start w:val="1"/>
      <w:numFmt w:val="bullet"/>
      <w:lvlText w:val="o"/>
      <w:lvlJc w:val="left"/>
      <w:pPr>
        <w:ind w:left="5760" w:hanging="360"/>
      </w:pPr>
      <w:rPr>
        <w:rFonts w:hint="default" w:ascii="Courier New" w:hAnsi="Courier New"/>
      </w:rPr>
    </w:lvl>
    <w:lvl w:ilvl="8" w:tplc="28362DCA">
      <w:start w:val="1"/>
      <w:numFmt w:val="bullet"/>
      <w:lvlText w:val=""/>
      <w:lvlJc w:val="left"/>
      <w:pPr>
        <w:ind w:left="6480" w:hanging="360"/>
      </w:pPr>
      <w:rPr>
        <w:rFonts w:hint="default" w:ascii="Wingdings" w:hAnsi="Wingdings"/>
      </w:rPr>
    </w:lvl>
  </w:abstractNum>
  <w:num w:numId="1" w16cid:durableId="540021509">
    <w:abstractNumId w:val="7"/>
  </w:num>
  <w:num w:numId="2" w16cid:durableId="1084567118">
    <w:abstractNumId w:val="5"/>
  </w:num>
  <w:num w:numId="3" w16cid:durableId="2043240424">
    <w:abstractNumId w:val="10"/>
  </w:num>
  <w:num w:numId="4" w16cid:durableId="43138721">
    <w:abstractNumId w:val="12"/>
  </w:num>
  <w:num w:numId="5" w16cid:durableId="738361242">
    <w:abstractNumId w:val="8"/>
  </w:num>
  <w:num w:numId="6" w16cid:durableId="1195076107">
    <w:abstractNumId w:val="1"/>
  </w:num>
  <w:num w:numId="7" w16cid:durableId="292175208">
    <w:abstractNumId w:val="4"/>
  </w:num>
  <w:num w:numId="8" w16cid:durableId="584994993">
    <w:abstractNumId w:val="9"/>
  </w:num>
  <w:num w:numId="9" w16cid:durableId="2042897279">
    <w:abstractNumId w:val="2"/>
  </w:num>
  <w:num w:numId="10" w16cid:durableId="2081365497">
    <w:abstractNumId w:val="3"/>
  </w:num>
  <w:num w:numId="11" w16cid:durableId="641689054">
    <w:abstractNumId w:val="6"/>
  </w:num>
  <w:num w:numId="12" w16cid:durableId="1423717452">
    <w:abstractNumId w:val="0"/>
  </w:num>
  <w:num w:numId="13" w16cid:durableId="1940944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21D88"/>
    <w:rsid w:val="000234CE"/>
    <w:rsid w:val="00036F4D"/>
    <w:rsid w:val="000524E0"/>
    <w:rsid w:val="00057131"/>
    <w:rsid w:val="00062C71"/>
    <w:rsid w:val="00065231"/>
    <w:rsid w:val="00086EFA"/>
    <w:rsid w:val="0009635D"/>
    <w:rsid w:val="000973A6"/>
    <w:rsid w:val="000A00DC"/>
    <w:rsid w:val="000A07AA"/>
    <w:rsid w:val="000B3078"/>
    <w:rsid w:val="000D2DC1"/>
    <w:rsid w:val="000D4FA5"/>
    <w:rsid w:val="000E3624"/>
    <w:rsid w:val="000F705D"/>
    <w:rsid w:val="00107AA0"/>
    <w:rsid w:val="00122C96"/>
    <w:rsid w:val="00124F86"/>
    <w:rsid w:val="00131832"/>
    <w:rsid w:val="001A465B"/>
    <w:rsid w:val="001E15A1"/>
    <w:rsid w:val="001F6EF9"/>
    <w:rsid w:val="00205ECC"/>
    <w:rsid w:val="00256B83"/>
    <w:rsid w:val="00286367"/>
    <w:rsid w:val="00297654"/>
    <w:rsid w:val="002B2AB0"/>
    <w:rsid w:val="002C4CE2"/>
    <w:rsid w:val="002E1B7C"/>
    <w:rsid w:val="002E4A76"/>
    <w:rsid w:val="002F0803"/>
    <w:rsid w:val="00331BCE"/>
    <w:rsid w:val="00345798"/>
    <w:rsid w:val="0035770F"/>
    <w:rsid w:val="00365B1F"/>
    <w:rsid w:val="00390070"/>
    <w:rsid w:val="003A4BA2"/>
    <w:rsid w:val="003A4EF8"/>
    <w:rsid w:val="003F2644"/>
    <w:rsid w:val="0040640E"/>
    <w:rsid w:val="004225BF"/>
    <w:rsid w:val="0043394D"/>
    <w:rsid w:val="00436380"/>
    <w:rsid w:val="00443D30"/>
    <w:rsid w:val="00443DDF"/>
    <w:rsid w:val="0047265C"/>
    <w:rsid w:val="00486841"/>
    <w:rsid w:val="00490771"/>
    <w:rsid w:val="00490D1D"/>
    <w:rsid w:val="004A0663"/>
    <w:rsid w:val="004B21E2"/>
    <w:rsid w:val="004D1893"/>
    <w:rsid w:val="004D1F6B"/>
    <w:rsid w:val="00500D36"/>
    <w:rsid w:val="005069E5"/>
    <w:rsid w:val="00515809"/>
    <w:rsid w:val="00523C14"/>
    <w:rsid w:val="00552F73"/>
    <w:rsid w:val="00570AF0"/>
    <w:rsid w:val="00597B07"/>
    <w:rsid w:val="005A27AA"/>
    <w:rsid w:val="005C7300"/>
    <w:rsid w:val="005E51D3"/>
    <w:rsid w:val="005E7981"/>
    <w:rsid w:val="00630BD4"/>
    <w:rsid w:val="00635DB8"/>
    <w:rsid w:val="006475E0"/>
    <w:rsid w:val="00652938"/>
    <w:rsid w:val="0066072B"/>
    <w:rsid w:val="0066614B"/>
    <w:rsid w:val="006C2586"/>
    <w:rsid w:val="00703510"/>
    <w:rsid w:val="00705FE0"/>
    <w:rsid w:val="0071118A"/>
    <w:rsid w:val="00731D24"/>
    <w:rsid w:val="0073260C"/>
    <w:rsid w:val="00745D18"/>
    <w:rsid w:val="00765B97"/>
    <w:rsid w:val="007810D4"/>
    <w:rsid w:val="00791568"/>
    <w:rsid w:val="007E6131"/>
    <w:rsid w:val="00801BA2"/>
    <w:rsid w:val="00813BBB"/>
    <w:rsid w:val="00814427"/>
    <w:rsid w:val="00842202"/>
    <w:rsid w:val="008515CB"/>
    <w:rsid w:val="008615A4"/>
    <w:rsid w:val="008659D0"/>
    <w:rsid w:val="00877021"/>
    <w:rsid w:val="00887598"/>
    <w:rsid w:val="008A14FC"/>
    <w:rsid w:val="008C20EC"/>
    <w:rsid w:val="008C612D"/>
    <w:rsid w:val="008F39C5"/>
    <w:rsid w:val="00910153"/>
    <w:rsid w:val="00910992"/>
    <w:rsid w:val="00910A74"/>
    <w:rsid w:val="0091261A"/>
    <w:rsid w:val="00921466"/>
    <w:rsid w:val="00932505"/>
    <w:rsid w:val="0093342B"/>
    <w:rsid w:val="009407EB"/>
    <w:rsid w:val="009957B1"/>
    <w:rsid w:val="009A5DF1"/>
    <w:rsid w:val="009B099D"/>
    <w:rsid w:val="009E622B"/>
    <w:rsid w:val="009E6DDC"/>
    <w:rsid w:val="009F4478"/>
    <w:rsid w:val="00A1069A"/>
    <w:rsid w:val="00A31CB9"/>
    <w:rsid w:val="00A35188"/>
    <w:rsid w:val="00A37995"/>
    <w:rsid w:val="00A412FA"/>
    <w:rsid w:val="00A42724"/>
    <w:rsid w:val="00A450B2"/>
    <w:rsid w:val="00A54532"/>
    <w:rsid w:val="00A56701"/>
    <w:rsid w:val="00A761EE"/>
    <w:rsid w:val="00A90481"/>
    <w:rsid w:val="00AA3BA4"/>
    <w:rsid w:val="00AA7696"/>
    <w:rsid w:val="00AB7CFE"/>
    <w:rsid w:val="00AE30D0"/>
    <w:rsid w:val="00B16E13"/>
    <w:rsid w:val="00B32061"/>
    <w:rsid w:val="00B3241E"/>
    <w:rsid w:val="00B3712F"/>
    <w:rsid w:val="00B5086B"/>
    <w:rsid w:val="00B66B9C"/>
    <w:rsid w:val="00B74105"/>
    <w:rsid w:val="00B92E1D"/>
    <w:rsid w:val="00BA6B44"/>
    <w:rsid w:val="00BC0B49"/>
    <w:rsid w:val="00BD03B2"/>
    <w:rsid w:val="00BE405E"/>
    <w:rsid w:val="00BF075C"/>
    <w:rsid w:val="00BF20D0"/>
    <w:rsid w:val="00C54F8D"/>
    <w:rsid w:val="00C642D7"/>
    <w:rsid w:val="00C8644F"/>
    <w:rsid w:val="00CA3694"/>
    <w:rsid w:val="00CB5130"/>
    <w:rsid w:val="00CF3DB9"/>
    <w:rsid w:val="00CF6279"/>
    <w:rsid w:val="00D00091"/>
    <w:rsid w:val="00D05110"/>
    <w:rsid w:val="00D11051"/>
    <w:rsid w:val="00D12FC8"/>
    <w:rsid w:val="00D14BE1"/>
    <w:rsid w:val="00D1513C"/>
    <w:rsid w:val="00D159CA"/>
    <w:rsid w:val="00D22BFA"/>
    <w:rsid w:val="00D26570"/>
    <w:rsid w:val="00D7469C"/>
    <w:rsid w:val="00D74776"/>
    <w:rsid w:val="00D76E45"/>
    <w:rsid w:val="00D9D69E"/>
    <w:rsid w:val="00DA6BE0"/>
    <w:rsid w:val="00DD41CC"/>
    <w:rsid w:val="00DE3856"/>
    <w:rsid w:val="00DF42E7"/>
    <w:rsid w:val="00DF766F"/>
    <w:rsid w:val="00E302D5"/>
    <w:rsid w:val="00E329A6"/>
    <w:rsid w:val="00E47AA3"/>
    <w:rsid w:val="00E81BAB"/>
    <w:rsid w:val="00E9411F"/>
    <w:rsid w:val="00EB0708"/>
    <w:rsid w:val="00EC4C3B"/>
    <w:rsid w:val="00ED0062"/>
    <w:rsid w:val="00EE13EA"/>
    <w:rsid w:val="00F1302B"/>
    <w:rsid w:val="00F22FAA"/>
    <w:rsid w:val="00F3503B"/>
    <w:rsid w:val="00F60FFD"/>
    <w:rsid w:val="00F81D9F"/>
    <w:rsid w:val="00FA52E1"/>
    <w:rsid w:val="00FB4A56"/>
    <w:rsid w:val="00FC38A3"/>
    <w:rsid w:val="00FD657D"/>
    <w:rsid w:val="00FD7249"/>
    <w:rsid w:val="00FE158F"/>
    <w:rsid w:val="00FE637B"/>
    <w:rsid w:val="01390BA1"/>
    <w:rsid w:val="013F6D96"/>
    <w:rsid w:val="01496082"/>
    <w:rsid w:val="027181AA"/>
    <w:rsid w:val="03037F48"/>
    <w:rsid w:val="03694D8A"/>
    <w:rsid w:val="044D9F89"/>
    <w:rsid w:val="04C9AE78"/>
    <w:rsid w:val="059D3AD7"/>
    <w:rsid w:val="05AF884E"/>
    <w:rsid w:val="05EBD379"/>
    <w:rsid w:val="06CA2C41"/>
    <w:rsid w:val="07A1A4A7"/>
    <w:rsid w:val="07CB3773"/>
    <w:rsid w:val="07ED0DDE"/>
    <w:rsid w:val="08066FAA"/>
    <w:rsid w:val="08B6139B"/>
    <w:rsid w:val="08FF0E51"/>
    <w:rsid w:val="091DF2CD"/>
    <w:rsid w:val="0955B59A"/>
    <w:rsid w:val="09BD79E6"/>
    <w:rsid w:val="09DF6D3D"/>
    <w:rsid w:val="0A12E9E4"/>
    <w:rsid w:val="0ADF2608"/>
    <w:rsid w:val="0CD18F6F"/>
    <w:rsid w:val="0CEDB2DE"/>
    <w:rsid w:val="0D56F713"/>
    <w:rsid w:val="0E2F4A85"/>
    <w:rsid w:val="0E760478"/>
    <w:rsid w:val="0F7408CC"/>
    <w:rsid w:val="0FD60CE1"/>
    <w:rsid w:val="100BD020"/>
    <w:rsid w:val="1071044C"/>
    <w:rsid w:val="10D3774F"/>
    <w:rsid w:val="1139E236"/>
    <w:rsid w:val="11AF1B3B"/>
    <w:rsid w:val="14152EEE"/>
    <w:rsid w:val="1426E2EA"/>
    <w:rsid w:val="14E0B72E"/>
    <w:rsid w:val="1651C69A"/>
    <w:rsid w:val="16B20006"/>
    <w:rsid w:val="16DF1058"/>
    <w:rsid w:val="172F68C6"/>
    <w:rsid w:val="173913F3"/>
    <w:rsid w:val="17B2BA11"/>
    <w:rsid w:val="17CB43A4"/>
    <w:rsid w:val="183F2046"/>
    <w:rsid w:val="185ED7AB"/>
    <w:rsid w:val="1877A949"/>
    <w:rsid w:val="18E344C1"/>
    <w:rsid w:val="1966DAE3"/>
    <w:rsid w:val="19C25843"/>
    <w:rsid w:val="19EEE5FC"/>
    <w:rsid w:val="1A4EC148"/>
    <w:rsid w:val="1A7C62D9"/>
    <w:rsid w:val="1B7DD783"/>
    <w:rsid w:val="1BDF76C5"/>
    <w:rsid w:val="1C61F4E7"/>
    <w:rsid w:val="1D5922AE"/>
    <w:rsid w:val="1DED24AC"/>
    <w:rsid w:val="1EB79D98"/>
    <w:rsid w:val="1EEF1178"/>
    <w:rsid w:val="1F63F43A"/>
    <w:rsid w:val="1F974BC1"/>
    <w:rsid w:val="1FAA05B2"/>
    <w:rsid w:val="200EC3A4"/>
    <w:rsid w:val="204359FA"/>
    <w:rsid w:val="205E9C02"/>
    <w:rsid w:val="20BE0374"/>
    <w:rsid w:val="20C99C00"/>
    <w:rsid w:val="213975CE"/>
    <w:rsid w:val="2170088F"/>
    <w:rsid w:val="22903B50"/>
    <w:rsid w:val="238801C5"/>
    <w:rsid w:val="2474EDF2"/>
    <w:rsid w:val="24CFAEB2"/>
    <w:rsid w:val="2540CC25"/>
    <w:rsid w:val="25A0C444"/>
    <w:rsid w:val="25AA4AEC"/>
    <w:rsid w:val="25D8FE77"/>
    <w:rsid w:val="25DCEB7F"/>
    <w:rsid w:val="2623CAB2"/>
    <w:rsid w:val="265ED5E5"/>
    <w:rsid w:val="26711C2C"/>
    <w:rsid w:val="270AB551"/>
    <w:rsid w:val="274E18C1"/>
    <w:rsid w:val="277E051B"/>
    <w:rsid w:val="2837A056"/>
    <w:rsid w:val="292BBEC0"/>
    <w:rsid w:val="2A21B59E"/>
    <w:rsid w:val="2BA5C2A7"/>
    <w:rsid w:val="2CFC69DA"/>
    <w:rsid w:val="2D11B440"/>
    <w:rsid w:val="2D71C702"/>
    <w:rsid w:val="2DA029F8"/>
    <w:rsid w:val="2DEDFD5C"/>
    <w:rsid w:val="2EBF78F6"/>
    <w:rsid w:val="30022A16"/>
    <w:rsid w:val="30DA9132"/>
    <w:rsid w:val="30F28614"/>
    <w:rsid w:val="31256A32"/>
    <w:rsid w:val="3171AF33"/>
    <w:rsid w:val="3249017E"/>
    <w:rsid w:val="32590674"/>
    <w:rsid w:val="3307AE19"/>
    <w:rsid w:val="3378CC1A"/>
    <w:rsid w:val="3474335D"/>
    <w:rsid w:val="34D6063A"/>
    <w:rsid w:val="353DA8F0"/>
    <w:rsid w:val="363D1067"/>
    <w:rsid w:val="364BE5C5"/>
    <w:rsid w:val="366F2CE9"/>
    <w:rsid w:val="369B4829"/>
    <w:rsid w:val="38AE4798"/>
    <w:rsid w:val="3943D0DF"/>
    <w:rsid w:val="3A3A5B22"/>
    <w:rsid w:val="3B55480B"/>
    <w:rsid w:val="3BCB6ED4"/>
    <w:rsid w:val="3D3DAE08"/>
    <w:rsid w:val="3D9E51E6"/>
    <w:rsid w:val="3DA4C68C"/>
    <w:rsid w:val="3DC489BE"/>
    <w:rsid w:val="3E5CF031"/>
    <w:rsid w:val="3E97DA93"/>
    <w:rsid w:val="3EEE5ECA"/>
    <w:rsid w:val="3F2E26FC"/>
    <w:rsid w:val="3FA9701D"/>
    <w:rsid w:val="40251F14"/>
    <w:rsid w:val="409C0C72"/>
    <w:rsid w:val="40AF99B3"/>
    <w:rsid w:val="40D40F18"/>
    <w:rsid w:val="4231BC79"/>
    <w:rsid w:val="431B8EAE"/>
    <w:rsid w:val="43EB362B"/>
    <w:rsid w:val="44FE4953"/>
    <w:rsid w:val="44FFDFD9"/>
    <w:rsid w:val="4530B2DB"/>
    <w:rsid w:val="454377AC"/>
    <w:rsid w:val="454C0225"/>
    <w:rsid w:val="45802428"/>
    <w:rsid w:val="462A1655"/>
    <w:rsid w:val="4699BF9A"/>
    <w:rsid w:val="469E25E8"/>
    <w:rsid w:val="47057685"/>
    <w:rsid w:val="4778D07B"/>
    <w:rsid w:val="48554861"/>
    <w:rsid w:val="48599B43"/>
    <w:rsid w:val="49A52DD1"/>
    <w:rsid w:val="4A109236"/>
    <w:rsid w:val="4A160A6A"/>
    <w:rsid w:val="4BDFF77B"/>
    <w:rsid w:val="4BF1CC2F"/>
    <w:rsid w:val="4C0A1455"/>
    <w:rsid w:val="4C6B9CCB"/>
    <w:rsid w:val="4CF44349"/>
    <w:rsid w:val="4D5418F4"/>
    <w:rsid w:val="4D66825F"/>
    <w:rsid w:val="4D81F871"/>
    <w:rsid w:val="4E0B3E69"/>
    <w:rsid w:val="4F8ED718"/>
    <w:rsid w:val="500CA3C5"/>
    <w:rsid w:val="51B517F3"/>
    <w:rsid w:val="521D0498"/>
    <w:rsid w:val="52657334"/>
    <w:rsid w:val="52B7E0D2"/>
    <w:rsid w:val="5304999D"/>
    <w:rsid w:val="53372477"/>
    <w:rsid w:val="534B83E0"/>
    <w:rsid w:val="536F4BA5"/>
    <w:rsid w:val="53E73B53"/>
    <w:rsid w:val="5400C35F"/>
    <w:rsid w:val="5408E982"/>
    <w:rsid w:val="54A80904"/>
    <w:rsid w:val="54EFD126"/>
    <w:rsid w:val="554B6B9F"/>
    <w:rsid w:val="5589E2F2"/>
    <w:rsid w:val="55D911D1"/>
    <w:rsid w:val="56F5FE11"/>
    <w:rsid w:val="571B811F"/>
    <w:rsid w:val="57F6A965"/>
    <w:rsid w:val="58310E62"/>
    <w:rsid w:val="5844A0EB"/>
    <w:rsid w:val="5848E2B5"/>
    <w:rsid w:val="58612BEF"/>
    <w:rsid w:val="586CB7BA"/>
    <w:rsid w:val="58D4051B"/>
    <w:rsid w:val="5920FA77"/>
    <w:rsid w:val="59C1BAB0"/>
    <w:rsid w:val="59D5FCD9"/>
    <w:rsid w:val="5A571C56"/>
    <w:rsid w:val="5B430AA3"/>
    <w:rsid w:val="5B4D20D9"/>
    <w:rsid w:val="5D55D7A3"/>
    <w:rsid w:val="5D8094CD"/>
    <w:rsid w:val="5E91AB39"/>
    <w:rsid w:val="5EFC1F91"/>
    <w:rsid w:val="5F1CE418"/>
    <w:rsid w:val="5FCA6412"/>
    <w:rsid w:val="60359946"/>
    <w:rsid w:val="60A4D28B"/>
    <w:rsid w:val="60D540CC"/>
    <w:rsid w:val="60D6BC56"/>
    <w:rsid w:val="62AE90C4"/>
    <w:rsid w:val="632456CE"/>
    <w:rsid w:val="6348321C"/>
    <w:rsid w:val="63A39094"/>
    <w:rsid w:val="63C19A2B"/>
    <w:rsid w:val="640A806F"/>
    <w:rsid w:val="64CF33A9"/>
    <w:rsid w:val="656BDC96"/>
    <w:rsid w:val="659B8915"/>
    <w:rsid w:val="662168F6"/>
    <w:rsid w:val="66BD8D04"/>
    <w:rsid w:val="67390DD5"/>
    <w:rsid w:val="67E33114"/>
    <w:rsid w:val="6868AD64"/>
    <w:rsid w:val="698679DC"/>
    <w:rsid w:val="69B08171"/>
    <w:rsid w:val="69E50351"/>
    <w:rsid w:val="6BDF016C"/>
    <w:rsid w:val="6C0D764C"/>
    <w:rsid w:val="6C0F79B2"/>
    <w:rsid w:val="6C950E46"/>
    <w:rsid w:val="6CA3E496"/>
    <w:rsid w:val="6CD3D0B3"/>
    <w:rsid w:val="6CDD48DC"/>
    <w:rsid w:val="6E9E6A45"/>
    <w:rsid w:val="6F05A5F0"/>
    <w:rsid w:val="6F085B74"/>
    <w:rsid w:val="6F87F073"/>
    <w:rsid w:val="6FCF7944"/>
    <w:rsid w:val="7007007C"/>
    <w:rsid w:val="70B54785"/>
    <w:rsid w:val="7105CF5B"/>
    <w:rsid w:val="717620CE"/>
    <w:rsid w:val="7207084C"/>
    <w:rsid w:val="72F77CB8"/>
    <w:rsid w:val="7543AD9F"/>
    <w:rsid w:val="76020390"/>
    <w:rsid w:val="767172ED"/>
    <w:rsid w:val="76AD884C"/>
    <w:rsid w:val="76FB0AA5"/>
    <w:rsid w:val="77F9EC45"/>
    <w:rsid w:val="7854EF32"/>
    <w:rsid w:val="790CFE16"/>
    <w:rsid w:val="795DD3C6"/>
    <w:rsid w:val="79FB0728"/>
    <w:rsid w:val="7AD3DAF8"/>
    <w:rsid w:val="7AE6D168"/>
    <w:rsid w:val="7B43115D"/>
    <w:rsid w:val="7B89EF7C"/>
    <w:rsid w:val="7C81423B"/>
    <w:rsid w:val="7CF7851A"/>
    <w:rsid w:val="7D4910D1"/>
    <w:rsid w:val="7D71D3DA"/>
    <w:rsid w:val="7EB7923E"/>
    <w:rsid w:val="7EDD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B3A1"/>
  <w15:docId w15:val="{A3CE19E3-A629-4490-9D55-205B4FB1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32590674"/>
    <w:pPr>
      <w:spacing w:after="160"/>
    </w:pPr>
    <w:rPr>
      <w:sz w:val="22"/>
      <w:szCs w:val="22"/>
      <w:lang w:eastAsia="en-US"/>
    </w:rPr>
  </w:style>
  <w:style w:type="paragraph" w:styleId="Heading1">
    <w:name w:val="heading 1"/>
    <w:basedOn w:val="Normal"/>
    <w:next w:val="Normal"/>
    <w:uiPriority w:val="9"/>
    <w:qFormat/>
    <w:rsid w:val="1D5922A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1"/>
    <w:rsid w:val="1D5922AE"/>
    <w:pPr>
      <w:tabs>
        <w:tab w:val="center" w:pos="4513"/>
        <w:tab w:val="right" w:pos="9026"/>
      </w:tabs>
      <w:spacing w:after="0"/>
    </w:pPr>
  </w:style>
  <w:style w:type="character" w:styleId="HeaderChar" w:customStyle="1">
    <w:name w:val="Header Char"/>
    <w:basedOn w:val="DefaultParagraphFont"/>
  </w:style>
  <w:style w:type="paragraph" w:styleId="Footer">
    <w:name w:val="footer"/>
    <w:basedOn w:val="Normal"/>
    <w:uiPriority w:val="1"/>
    <w:rsid w:val="1D5922AE"/>
    <w:pPr>
      <w:tabs>
        <w:tab w:val="center" w:pos="4513"/>
        <w:tab w:val="right" w:pos="9026"/>
      </w:tabs>
      <w:spacing w:after="0"/>
    </w:pPr>
  </w:style>
  <w:style w:type="character" w:styleId="FooterChar" w:customStyle="1">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1D5922AE"/>
    <w:pPr>
      <w:ind w:left="720"/>
      <w:contextualSpacing/>
    </w:pPr>
  </w:style>
  <w:style w:type="character" w:styleId="Strong">
    <w:name w:val="Strong"/>
    <w:basedOn w:val="DefaultParagraphFont"/>
    <w:uiPriority w:val="22"/>
    <w:qFormat/>
    <w:rsid w:val="00122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02392B50ABB4FBFF6CE9D81D1884D" ma:contentTypeVersion="13" ma:contentTypeDescription="Create a new document." ma:contentTypeScope="" ma:versionID="0e92a9bbed024cf96c84c17fdc526041">
  <xsd:schema xmlns:xsd="http://www.w3.org/2001/XMLSchema" xmlns:xs="http://www.w3.org/2001/XMLSchema" xmlns:p="http://schemas.microsoft.com/office/2006/metadata/properties" xmlns:ns2="8ec5b4f3-12f1-4707-89bd-9608481fa489" xmlns:ns3="76751f5e-77ce-4cb7-8a71-fff57730286a" targetNamespace="http://schemas.microsoft.com/office/2006/metadata/properties" ma:root="true" ma:fieldsID="4ddea949486ff1555e8fbef057d41553" ns2:_="" ns3:_="">
    <xsd:import namespace="8ec5b4f3-12f1-4707-89bd-9608481fa489"/>
    <xsd:import namespace="76751f5e-77ce-4cb7-8a71-fff5773028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5b4f3-12f1-4707-89bd-9608481fa4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751f5e-77ce-4cb7-8a71-fff5773028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91430-2067-4C88-91B2-F5CE513BB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5b4f3-12f1-4707-89bd-9608481fa489"/>
    <ds:schemaRef ds:uri="76751f5e-77ce-4cb7-8a71-fff57730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2AA4A-1B4F-4018-A912-A82BBC8D7B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1EAFC2-A532-40D0-AD77-5BAFAE7E7E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Anita Kambo</dc:creator>
  <keywords/>
  <dc:description/>
  <lastModifiedBy>Richard Millin</lastModifiedBy>
  <revision>48</revision>
  <lastPrinted>2022-06-21T19:29:00.0000000Z</lastPrinted>
  <dcterms:created xsi:type="dcterms:W3CDTF">2025-11-12T13:07:00.0000000Z</dcterms:created>
  <dcterms:modified xsi:type="dcterms:W3CDTF">2025-12-05T11:38:29.7010422Z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1237713182</vt:i4>
  </property>
  <property fmtid="{D5CDD505-2E9C-101B-9397-08002B2CF9AE}" pid="3" name="_NewReviewCycle">
    <vt:lpwstr/>
  </property>
  <property fmtid="{D5CDD505-2E9C-101B-9397-08002B2CF9AE}" pid="4" name="_EmailSubject">
    <vt:lpwstr>Job descriptions</vt:lpwstr>
  </property>
  <property fmtid="{D5CDD505-2E9C-101B-9397-08002B2CF9AE}" pid="5" name="_AuthorEmail">
    <vt:lpwstr>Juliet.Stoddard@scc.com</vt:lpwstr>
  </property>
  <property fmtid="{D5CDD505-2E9C-101B-9397-08002B2CF9AE}" pid="6" name="_AuthorEmailDisplayName">
    <vt:lpwstr>Juliet Stoddard</vt:lpwstr>
  </property>
  <property fmtid="{D5CDD505-2E9C-101B-9397-08002B2CF9AE}" pid="7" name="_PreviousAdHocReviewCycleID">
    <vt:i4>1237713182</vt:i4>
  </property>
  <property fmtid="{D5CDD505-2E9C-101B-9397-08002B2CF9AE}" pid="8" name="_ReviewingToolsShownOnce">
    <vt:lpwstr/>
  </property>
  <property fmtid="{D5CDD505-2E9C-101B-9397-08002B2CF9AE}" pid="9" name="ContentTypeId">
    <vt:lpwstr>0x010100A7F02392B50ABB4FBFF6CE9D81D1884D</vt:lpwstr>
  </property>
  <property fmtid="{D5CDD505-2E9C-101B-9397-08002B2CF9AE}" pid="10" name="docLang">
    <vt:lpwstr>en</vt:lpwstr>
  </property>
</Properties>
</file>