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E51D3" w:rsidRDefault="00593019">
      <w:pPr>
        <w:jc w:val="right"/>
      </w:pPr>
      <w:r w:rsidRPr="00630BD4">
        <w:rPr>
          <w:rFonts w:ascii="Calibri Light" w:hAnsi="Calibri Light" w:cs="Calibri Light"/>
          <w:noProof/>
          <w:sz w:val="20"/>
          <w:szCs w:val="20"/>
        </w:rPr>
        <w:drawing>
          <wp:inline distT="0" distB="0" distL="0" distR="0" wp14:anchorId="11787434" wp14:editId="07777777">
            <wp:extent cx="1704975" cy="638175"/>
            <wp:effectExtent l="0" t="0" r="0" b="0"/>
            <wp:docPr id="1"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638175"/>
                    </a:xfrm>
                    <a:prstGeom prst="rect">
                      <a:avLst/>
                    </a:prstGeom>
                    <a:noFill/>
                    <a:ln>
                      <a:noFill/>
                    </a:ln>
                  </pic:spPr>
                </pic:pic>
              </a:graphicData>
            </a:graphic>
          </wp:inline>
        </w:drawing>
      </w:r>
    </w:p>
    <w:tbl>
      <w:tblPr>
        <w:tblW w:w="9016" w:type="dxa"/>
        <w:tblCellMar>
          <w:left w:w="10" w:type="dxa"/>
          <w:right w:w="10" w:type="dxa"/>
        </w:tblCellMar>
        <w:tblLook w:val="04A0" w:firstRow="1" w:lastRow="0" w:firstColumn="1" w:lastColumn="0" w:noHBand="0" w:noVBand="1"/>
      </w:tblPr>
      <w:tblGrid>
        <w:gridCol w:w="2235"/>
        <w:gridCol w:w="6781"/>
      </w:tblGrid>
      <w:tr w:rsidR="005E51D3" w14:paraId="0E6034F8" w14:textId="77777777" w:rsidTr="309C7631">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6F1625B2" w14:textId="77777777" w:rsidR="005E51D3" w:rsidRDefault="0091261A">
            <w:pPr>
              <w:spacing w:after="0"/>
              <w:rPr>
                <w:color w:val="FFFFFF"/>
                <w:sz w:val="20"/>
                <w:szCs w:val="20"/>
              </w:rPr>
            </w:pPr>
            <w:r>
              <w:rPr>
                <w:color w:val="FFFFFF"/>
                <w:sz w:val="20"/>
                <w:szCs w:val="20"/>
              </w:rPr>
              <w:t xml:space="preserve">Role Title </w:t>
            </w: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pPr>
              <w:spacing w:after="0"/>
            </w:pPr>
            <w:r/>
            <w:r>
              <w:t>Sales Support Executive (Business Partnering)</w:t>
            </w:r>
          </w:p>
        </w:tc>
      </w:tr>
      <w:tr w:rsidR="005E51D3" w14:paraId="055A28C1" w14:textId="77777777" w:rsidTr="309C7631">
        <w:trPr>
          <w:trHeight w:val="425"/>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5DAB6C7B" w14:textId="77777777" w:rsidR="000F705D" w:rsidRDefault="000F705D">
            <w:pPr>
              <w:spacing w:after="0"/>
              <w:rPr>
                <w:color w:val="FFFFFF"/>
                <w:sz w:val="20"/>
                <w:szCs w:val="20"/>
              </w:rPr>
            </w:pPr>
          </w:p>
          <w:p w14:paraId="24CD6652" w14:textId="77777777" w:rsidR="005E51D3" w:rsidRDefault="0091261A">
            <w:pPr>
              <w:spacing w:after="0"/>
              <w:rPr>
                <w:color w:val="FFFFFF"/>
                <w:sz w:val="20"/>
                <w:szCs w:val="20"/>
              </w:rPr>
            </w:pPr>
            <w:r>
              <w:rPr>
                <w:color w:val="FFFFFF"/>
                <w:sz w:val="20"/>
                <w:szCs w:val="20"/>
              </w:rPr>
              <w:t>Function &amp; Dept.</w:t>
            </w:r>
          </w:p>
          <w:p w14:paraId="02EB378F" w14:textId="77777777" w:rsidR="005E51D3" w:rsidRDefault="005E51D3">
            <w:pPr>
              <w:spacing w:after="0"/>
              <w:rPr>
                <w:color w:val="FFFFFF"/>
                <w:sz w:val="20"/>
                <w:szCs w:val="20"/>
              </w:rPr>
            </w:pP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pPr>
              <w:spacing w:after="0"/>
            </w:pPr>
            <w:r/>
            <w:r>
              <w:t>Function - Business Partnering account support</w:t>
              <w:br/>
              <w:t>Dept - Sales</w:t>
            </w:r>
          </w:p>
        </w:tc>
      </w:tr>
      <w:tr w:rsidR="005E51D3" w14:paraId="0966D95C" w14:textId="77777777" w:rsidTr="309C7631">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40494F64" w14:textId="77777777" w:rsidR="005E51D3" w:rsidRDefault="0091261A">
            <w:pPr>
              <w:spacing w:after="0"/>
              <w:rPr>
                <w:color w:val="FFFFFF"/>
                <w:sz w:val="20"/>
                <w:szCs w:val="20"/>
              </w:rPr>
            </w:pPr>
            <w:r>
              <w:rPr>
                <w:color w:val="FFFFFF"/>
                <w:sz w:val="20"/>
                <w:szCs w:val="20"/>
              </w:rPr>
              <w:t>Career Growth Level</w:t>
            </w: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6614B9" w14:textId="77777777" w:rsidR="005E51D3" w:rsidRDefault="002467E0">
            <w:pPr>
              <w:spacing w:after="0"/>
              <w:rPr>
                <w:sz w:val="20"/>
                <w:szCs w:val="20"/>
              </w:rPr>
            </w:pPr>
            <w:r>
              <w:rPr>
                <w:sz w:val="20"/>
                <w:szCs w:val="20"/>
              </w:rPr>
              <w:t xml:space="preserve">Supporting &amp; Co-ordinating </w:t>
            </w:r>
            <w:r w:rsidR="002F0803">
              <w:rPr>
                <w:sz w:val="20"/>
                <w:szCs w:val="20"/>
              </w:rPr>
              <w:t>(</w:t>
            </w:r>
            <w:r>
              <w:rPr>
                <w:sz w:val="20"/>
                <w:szCs w:val="20"/>
              </w:rPr>
              <w:t>F</w:t>
            </w:r>
            <w:r w:rsidR="002F0803">
              <w:rPr>
                <w:sz w:val="20"/>
                <w:szCs w:val="20"/>
              </w:rPr>
              <w:t xml:space="preserve">) </w:t>
            </w:r>
          </w:p>
          <w:p w14:paraId="6A05A809" w14:textId="77777777" w:rsidR="005E51D3" w:rsidRDefault="005E51D3">
            <w:pPr>
              <w:spacing w:after="0"/>
              <w:rPr>
                <w:sz w:val="20"/>
                <w:szCs w:val="20"/>
              </w:rPr>
            </w:pPr>
          </w:p>
        </w:tc>
      </w:tr>
      <w:tr w:rsidR="005E51D3" w14:paraId="7448C483" w14:textId="77777777" w:rsidTr="309C7631">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5A39BBE3" w14:textId="77777777" w:rsidR="000F705D" w:rsidRDefault="000F705D">
            <w:pPr>
              <w:spacing w:after="0"/>
              <w:rPr>
                <w:color w:val="FFFFFF"/>
                <w:sz w:val="20"/>
                <w:szCs w:val="20"/>
              </w:rPr>
            </w:pPr>
          </w:p>
          <w:p w14:paraId="490F13C5" w14:textId="77777777" w:rsidR="005E51D3" w:rsidRDefault="0091261A">
            <w:pPr>
              <w:spacing w:after="0"/>
              <w:rPr>
                <w:color w:val="FFFFFF"/>
                <w:sz w:val="20"/>
                <w:szCs w:val="20"/>
              </w:rPr>
            </w:pPr>
            <w:r>
              <w:rPr>
                <w:color w:val="FFFFFF"/>
                <w:sz w:val="20"/>
                <w:szCs w:val="20"/>
              </w:rPr>
              <w:t xml:space="preserve">CGP Descriptor </w:t>
            </w:r>
          </w:p>
          <w:p w14:paraId="41C8F396" w14:textId="77777777" w:rsidR="005E51D3" w:rsidRDefault="005E51D3">
            <w:pPr>
              <w:spacing w:after="0"/>
              <w:rPr>
                <w:color w:val="FFFFFF"/>
                <w:sz w:val="20"/>
                <w:szCs w:val="20"/>
              </w:rPr>
            </w:pP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34A5C9" w14:textId="77777777" w:rsidR="005E51D3" w:rsidRDefault="002467E0" w:rsidP="00443DDF">
            <w:pPr>
              <w:spacing w:after="0"/>
              <w:rPr>
                <w:sz w:val="20"/>
                <w:szCs w:val="20"/>
              </w:rPr>
            </w:pPr>
            <w:r w:rsidRPr="002467E0">
              <w:rPr>
                <w:sz w:val="20"/>
                <w:szCs w:val="20"/>
              </w:rPr>
              <w:t>More complex roles which do not require significant specialist knowledge, but may work with confidential/ key information, are involved in process delivery, and may have some supervisory responsibilities</w:t>
            </w:r>
          </w:p>
        </w:tc>
      </w:tr>
      <w:tr w:rsidR="005E51D3" w14:paraId="145736B4" w14:textId="77777777" w:rsidTr="309C7631">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2FC2158E" w14:textId="77777777" w:rsidR="005E51D3" w:rsidRDefault="0091261A">
            <w:pPr>
              <w:spacing w:after="0"/>
              <w:rPr>
                <w:color w:val="FFFFFF"/>
                <w:sz w:val="20"/>
                <w:szCs w:val="20"/>
              </w:rPr>
            </w:pPr>
            <w:r>
              <w:rPr>
                <w:color w:val="FFFFFF"/>
                <w:sz w:val="20"/>
                <w:szCs w:val="20"/>
              </w:rPr>
              <w:t xml:space="preserve">Team </w:t>
            </w: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pPr>
              <w:spacing w:after="0"/>
            </w:pPr>
            <w:r/>
            <w:r>
              <w:t>Business Partnering</w:t>
            </w:r>
          </w:p>
        </w:tc>
      </w:tr>
      <w:tr w:rsidR="005E51D3" w14:paraId="0AC79C8F" w14:textId="77777777" w:rsidTr="309C7631">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01CAF61D" w14:textId="77777777" w:rsidR="005E51D3" w:rsidRDefault="0091261A">
            <w:pPr>
              <w:spacing w:after="0"/>
              <w:rPr>
                <w:color w:val="FFFFFF"/>
                <w:sz w:val="20"/>
                <w:szCs w:val="20"/>
              </w:rPr>
            </w:pPr>
            <w:r>
              <w:rPr>
                <w:color w:val="FFFFFF"/>
                <w:sz w:val="20"/>
                <w:szCs w:val="20"/>
              </w:rPr>
              <w:t>Reports to</w:t>
            </w: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pPr>
              <w:spacing w:after="0"/>
            </w:pPr>
            <w:r/>
            <w:r>
              <w:t>Sales Manager - Business Partnering</w:t>
            </w:r>
          </w:p>
        </w:tc>
      </w:tr>
      <w:tr w:rsidR="005E51D3" w14:paraId="55EE8DBA" w14:textId="77777777" w:rsidTr="309C7631">
        <w:trPr>
          <w:trHeight w:val="356"/>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1C1DE788" w14:textId="77777777" w:rsidR="005E51D3" w:rsidRDefault="0091261A">
            <w:pPr>
              <w:spacing w:after="0"/>
              <w:rPr>
                <w:color w:val="FFFFFF"/>
                <w:sz w:val="20"/>
                <w:szCs w:val="20"/>
              </w:rPr>
            </w:pPr>
            <w:r>
              <w:rPr>
                <w:color w:val="FFFFFF"/>
                <w:sz w:val="20"/>
                <w:szCs w:val="20"/>
              </w:rPr>
              <w:t xml:space="preserve">Role Purpose </w:t>
            </w:r>
          </w:p>
          <w:p w14:paraId="0E27B00A" w14:textId="77777777" w:rsidR="005E51D3" w:rsidRDefault="005E51D3">
            <w:pPr>
              <w:spacing w:after="0"/>
              <w:rPr>
                <w:color w:val="FFFFFF"/>
                <w:sz w:val="20"/>
                <w:szCs w:val="20"/>
              </w:rPr>
            </w:pPr>
          </w:p>
          <w:p w14:paraId="60061E4C" w14:textId="77777777" w:rsidR="005E51D3" w:rsidRDefault="005E51D3">
            <w:pPr>
              <w:spacing w:after="0"/>
              <w:rPr>
                <w:color w:val="FFFFFF"/>
                <w:sz w:val="20"/>
                <w:szCs w:val="20"/>
              </w:rPr>
            </w:pPr>
          </w:p>
          <w:p w14:paraId="44EAFD9C" w14:textId="77777777" w:rsidR="005E51D3" w:rsidRDefault="005E51D3">
            <w:pPr>
              <w:spacing w:after="0"/>
              <w:rPr>
                <w:sz w:val="20"/>
                <w:szCs w:val="20"/>
              </w:rPr>
            </w:pP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pPr>
              <w:spacing w:after="120"/>
            </w:pPr>
            <w:r/>
            <w:r>
              <w:t>The Sales Support Executive (SSE) provides commercial, operational, and administrative support within the Business Partnering team, working directly with assigned Account Managers across strategic customer accounts. The role is focused on enabling account activity, improving efficiency, strengthening customer service, and supporting profitable revenue growth, rather than owning a direct sales target.</w:t>
            </w:r>
          </w:p>
          <w:p>
            <w:pPr>
              <w:spacing w:after="120"/>
            </w:pPr>
            <w:r>
              <w:t>The Business Partnering team works with large systems integrators, outsourcing providers, managed service providers, and other strategic partners. These organisations deliver technology and business services to end customers across the public and private sectors, including complex, regulated, and business-critical environments. The SSE must therefore understand both the immediate partner requirements and the needs, service expectations, and commercial pressures of the end customers they support.</w:t>
            </w:r>
          </w:p>
          <w:p>
            <w:pPr>
              <w:spacing w:after="120"/>
            </w:pPr>
            <w:r>
              <w:t>The SSE will develop a strong understanding of the assigned accounts, their stakeholders, procurement processes, commercial agreements, and operational requirements. They will work closely with the Account Managers to maintain effective account coverage, progress opportunities, resolve customer issues, and deliver a consistent, high-quality service.</w:t>
            </w:r>
          </w:p>
          <w:p>
            <w:pPr>
              <w:spacing w:after="0"/>
            </w:pPr>
            <w:r>
              <w:t>The role will also work closely with SCC internal teams and the offshore support centre in Romania, using the right resources for quote management, order processing, CRM updates, and general sales administration to improve efficiency and scalability.</w:t>
            </w:r>
          </w:p>
        </w:tc>
      </w:tr>
      <w:tr w:rsidR="005E51D3" w14:paraId="3DEEC669" w14:textId="77777777" w:rsidTr="309C7631">
        <w:trPr>
          <w:trHeight w:val="356"/>
        </w:trPr>
        <w:tc>
          <w:tcPr>
            <w:tcW w:w="2235" w:type="dxa"/>
            <w:tcBorders>
              <w:top w:val="single" w:sz="4" w:space="0" w:color="000000" w:themeColor="text1"/>
            </w:tcBorders>
            <w:shd w:val="clear" w:color="auto" w:fill="FFFFFF" w:themeFill="background1"/>
            <w:tcMar>
              <w:top w:w="0" w:type="dxa"/>
              <w:left w:w="108" w:type="dxa"/>
              <w:bottom w:w="0" w:type="dxa"/>
              <w:right w:w="108" w:type="dxa"/>
            </w:tcMar>
          </w:tcPr>
          <w:p w14:paraId="3656B9AB" w14:textId="77777777" w:rsidR="005E51D3" w:rsidRDefault="005E51D3">
            <w:pPr>
              <w:spacing w:after="0"/>
              <w:rPr>
                <w:color w:val="FFFFFF"/>
                <w:sz w:val="20"/>
                <w:szCs w:val="20"/>
              </w:rPr>
            </w:pPr>
          </w:p>
        </w:tc>
        <w:tc>
          <w:tcPr>
            <w:tcW w:w="6781" w:type="dxa"/>
            <w:tcBorders>
              <w:top w:val="single" w:sz="4" w:space="0" w:color="000000" w:themeColor="text1"/>
            </w:tcBorders>
            <w:shd w:val="clear" w:color="auto" w:fill="FFFFFF" w:themeFill="background1"/>
            <w:tcMar>
              <w:top w:w="0" w:type="dxa"/>
              <w:left w:w="108" w:type="dxa"/>
              <w:bottom w:w="0" w:type="dxa"/>
              <w:right w:w="108" w:type="dxa"/>
            </w:tcMar>
          </w:tcPr>
          <w:p w14:paraId="45FB0818" w14:textId="77777777" w:rsidR="005E51D3" w:rsidRDefault="005E51D3">
            <w:pPr>
              <w:spacing w:after="0"/>
              <w:rPr>
                <w:rFonts w:cs="Calibri"/>
                <w:sz w:val="20"/>
                <w:szCs w:val="20"/>
              </w:rPr>
            </w:pPr>
          </w:p>
        </w:tc>
      </w:tr>
      <w:tr w:rsidR="005E51D3" w14:paraId="45B691AC" w14:textId="77777777" w:rsidTr="309C7631">
        <w:tc>
          <w:tcPr>
            <w:tcW w:w="9016" w:type="dxa"/>
            <w:gridSpan w:val="2"/>
            <w:tcBorders>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049F31CB" w14:textId="571D361B" w:rsidR="005E51D3" w:rsidRPr="00205743" w:rsidRDefault="0091261A">
            <w:pPr>
              <w:spacing w:after="0"/>
              <w:rPr>
                <w:color w:val="FFFFFF"/>
                <w:sz w:val="20"/>
                <w:szCs w:val="20"/>
              </w:rPr>
            </w:pPr>
            <w:r>
              <w:rPr>
                <w:color w:val="FFFFFF"/>
                <w:sz w:val="20"/>
                <w:szCs w:val="20"/>
              </w:rPr>
              <w:t xml:space="preserve">Key Responsibilities </w:t>
            </w:r>
          </w:p>
        </w:tc>
      </w:tr>
      <w:tr w:rsidR="00732EE6" w14:paraId="490D9118" w14:textId="77777777" w:rsidTr="309C7631">
        <w:trPr>
          <w:trHeight w:val="4973"/>
        </w:trPr>
        <w:tc>
          <w:tcPr>
            <w:tcW w:w="9016" w:type="dxa"/>
            <w:gridSpan w:val="2"/>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pPr>
              <w:spacing w:after="40"/>
            </w:pPr>
            <w:r/>
            <w:r>
              <w:t>Provide dedicated day-to-day support to assigned Account Managers across strategic customer accounts.</w:t>
            </w:r>
          </w:p>
          <w:p>
            <w:pPr>
              <w:spacing w:after="40"/>
            </w:pPr>
            <w:r>
              <w:t>Hold regular account-priority calls with Account Managers to agree focus areas, customer actions, opportunities, risks, and deadlines.</w:t>
            </w:r>
          </w:p>
          <w:p>
            <w:pPr>
              <w:spacing w:after="40"/>
            </w:pPr>
            <w:r>
              <w:t>Build and maintain account knowledge covering stakeholders, procurement routes, customer portals, frameworks, service requirements, vendor agreements, and commercial processes.</w:t>
            </w:r>
          </w:p>
          <w:p>
            <w:pPr>
              <w:spacing w:after="40"/>
            </w:pPr>
            <w:r>
              <w:t>Develop an understanding of the sectors and end-customer environments supported by assigned partners, recognising how compliance, service continuity, governance, and commercial requirements can influence account activity.</w:t>
            </w:r>
          </w:p>
          <w:p>
            <w:pPr>
              <w:spacing w:after="40"/>
            </w:pPr>
            <w:r>
              <w:t>Support the Account Managers in retaining existing business, progressing pipeline, identifying incremental growth opportunities, and improving customer engagement.</w:t>
            </w:r>
          </w:p>
          <w:p>
            <w:pPr>
              <w:spacing w:after="40"/>
            </w:pPr>
            <w:r>
              <w:t>Coordinate quotations, pricing requests, orders, renewals, special bids, and deal registrations, working with Revenue Operations and vendor teams where required.</w:t>
            </w:r>
          </w:p>
          <w:p>
            <w:pPr>
              <w:spacing w:after="40"/>
            </w:pPr>
            <w:r>
              <w:t>Use vendor pricing programmes, portals, and tools to secure competitive pricing and help maximise SCC margin.</w:t>
            </w:r>
          </w:p>
          <w:p>
            <w:pPr>
              <w:spacing w:after="40"/>
            </w:pPr>
            <w:r>
              <w:t>Ensure pre-sales enquiries, quotations, orders, and customer requests are handled accurately and within agreed timescales.</w:t>
            </w:r>
          </w:p>
          <w:p>
            <w:pPr>
              <w:spacing w:after="40"/>
            </w:pPr>
            <w:r>
              <w:t>Proactively chase outstanding quotations, orders, and customer actions, keeping Account Managers informed of progress, delays, and risks.</w:t>
            </w:r>
          </w:p>
          <w:p>
            <w:pPr>
              <w:spacing w:after="40"/>
            </w:pPr>
            <w:r>
              <w:t>Maintain accurate CRM records for assigned accounts, including opportunities, pipeline activity, customer actions, and win/loss outcomes.</w:t>
            </w:r>
          </w:p>
          <w:p>
            <w:pPr>
              <w:spacing w:after="40"/>
            </w:pPr>
            <w:r>
              <w:t>Support meeting preparation, follow-up actions, reporting, and account reviews, ensuring commitments are captured and progressed.</w:t>
            </w:r>
          </w:p>
          <w:p>
            <w:pPr>
              <w:spacing w:after="40"/>
            </w:pPr>
            <w:r>
              <w:t>Work with the Romania offshore support team on appropriate administrative and operational tasks, including quote management, order processing, CRM updates, and general sales administration.</w:t>
            </w:r>
          </w:p>
          <w:p>
            <w:pPr>
              <w:spacing w:after="40"/>
            </w:pPr>
            <w:r>
              <w:t>Promote SCC tools such as Lifecycle to support standardisation, catalogue management, automation, account creation, and maintenance.</w:t>
            </w:r>
          </w:p>
          <w:p>
            <w:pPr>
              <w:spacing w:after="40"/>
            </w:pPr>
            <w:r>
              <w:t>Develop a working knowledge of SCC products, services, and vendor propositions to support relevant upsell and cross-sell conversations and introduce the Account Manager where appropriate.</w:t>
            </w:r>
          </w:p>
          <w:p>
            <w:pPr>
              <w:spacing w:after="40"/>
            </w:pPr>
            <w:r>
              <w:t>Take ownership, alongside the Account Managers, for coordinating the resolution of customer issues and escalating risks promptly.</w:t>
            </w:r>
          </w:p>
          <w:p>
            <w:pPr>
              <w:spacing w:after="40"/>
            </w:pPr>
            <w:r>
              <w:t>Liaise effectively with internal teams including Credit Control, Warehouse, Operations, Enterprise, Revenue Operations, and other specialist teams.</w:t>
            </w:r>
          </w:p>
          <w:p>
            <w:pPr>
              <w:spacing w:after="40"/>
            </w:pPr>
            <w:r>
              <w:t>Support customer product standards, lifecycle management, and transitions for end-of-life products.</w:t>
            </w:r>
          </w:p>
          <w:p>
            <w:pPr>
              <w:spacing w:after="40"/>
            </w:pPr>
            <w:r>
              <w:t>Maintain awareness of account-specific bids, agreements, service levels, and governance requirements.</w:t>
            </w:r>
          </w:p>
          <w:p>
            <w:pPr>
              <w:spacing w:after="40"/>
            </w:pPr>
            <w:r>
              <w:t>Follow SCC best practice and consistently deliver a high standard of service to internal stakeholders and customers.</w:t>
            </w:r>
          </w:p>
          <w:p>
            <w:pPr>
              <w:spacing w:after="40"/>
            </w:pPr>
            <w:r>
              <w:t>Keep product, vendor, and market knowledge current and apply relevant SCC offerings to the needs of assigned accounts.</w:t>
            </w:r>
          </w:p>
        </w:tc>
      </w:tr>
      <w:tr w:rsidR="005E51D3" w14:paraId="1299C43A" w14:textId="77777777" w:rsidTr="309C7631">
        <w:tc>
          <w:tcPr>
            <w:tcW w:w="2235" w:type="dxa"/>
            <w:tcBorders>
              <w:top w:val="single" w:sz="4" w:space="0" w:color="000000" w:themeColor="text1"/>
              <w:bottom w:val="single" w:sz="4" w:space="0" w:color="000000" w:themeColor="text1"/>
            </w:tcBorders>
            <w:shd w:val="clear" w:color="auto" w:fill="FFFFFF" w:themeFill="background1"/>
            <w:tcMar>
              <w:top w:w="0" w:type="dxa"/>
              <w:left w:w="108" w:type="dxa"/>
              <w:bottom w:w="0" w:type="dxa"/>
              <w:right w:w="108" w:type="dxa"/>
            </w:tcMar>
          </w:tcPr>
          <w:p w14:paraId="4DDBEF00" w14:textId="77777777" w:rsidR="00732EE6" w:rsidRDefault="00732EE6">
            <w:pPr>
              <w:spacing w:after="0"/>
              <w:rPr>
                <w:sz w:val="20"/>
                <w:szCs w:val="20"/>
              </w:rPr>
            </w:pPr>
          </w:p>
          <w:p w14:paraId="3461D779" w14:textId="77777777" w:rsidR="00732EE6" w:rsidRDefault="00732EE6">
            <w:pPr>
              <w:spacing w:after="0"/>
              <w:rPr>
                <w:sz w:val="20"/>
                <w:szCs w:val="20"/>
              </w:rPr>
            </w:pPr>
          </w:p>
          <w:p w14:paraId="3CF2D8B6" w14:textId="77777777" w:rsidR="00732EE6" w:rsidRDefault="00732EE6">
            <w:pPr>
              <w:spacing w:after="0"/>
              <w:rPr>
                <w:sz w:val="20"/>
                <w:szCs w:val="20"/>
              </w:rPr>
            </w:pPr>
          </w:p>
        </w:tc>
        <w:tc>
          <w:tcPr>
            <w:tcW w:w="6781" w:type="dxa"/>
            <w:tcBorders>
              <w:top w:val="single" w:sz="4" w:space="0" w:color="000000" w:themeColor="text1"/>
              <w:bottom w:val="single" w:sz="4" w:space="0" w:color="000000" w:themeColor="text1"/>
            </w:tcBorders>
            <w:shd w:val="clear" w:color="auto" w:fill="FFFFFF" w:themeFill="background1"/>
            <w:tcMar>
              <w:top w:w="0" w:type="dxa"/>
              <w:left w:w="108" w:type="dxa"/>
              <w:bottom w:w="0" w:type="dxa"/>
              <w:right w:w="108" w:type="dxa"/>
            </w:tcMar>
          </w:tcPr>
          <w:p w14:paraId="0FB78278" w14:textId="77777777" w:rsidR="005E51D3" w:rsidRDefault="005E51D3">
            <w:pPr>
              <w:spacing w:after="0"/>
              <w:rPr>
                <w:rFonts w:cs="Calibri"/>
                <w:sz w:val="20"/>
                <w:szCs w:val="20"/>
              </w:rPr>
            </w:pPr>
          </w:p>
        </w:tc>
      </w:tr>
      <w:tr w:rsidR="005E51D3" w14:paraId="2BD09ADD" w14:textId="77777777" w:rsidTr="309C7631">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7B588EAB" w14:textId="77777777" w:rsidR="005E51D3" w:rsidRDefault="0091261A">
            <w:pPr>
              <w:spacing w:after="0"/>
              <w:rPr>
                <w:color w:val="FFFFFF"/>
                <w:sz w:val="20"/>
                <w:szCs w:val="20"/>
              </w:rPr>
            </w:pPr>
            <w:r>
              <w:rPr>
                <w:color w:val="FFFFFF"/>
                <w:sz w:val="20"/>
                <w:szCs w:val="20"/>
              </w:rPr>
              <w:t xml:space="preserve">Person Specification </w:t>
            </w:r>
          </w:p>
          <w:p w14:paraId="1FC39945" w14:textId="77777777" w:rsidR="005E51D3" w:rsidRDefault="005E51D3">
            <w:pPr>
              <w:spacing w:after="0"/>
              <w:rPr>
                <w:rFonts w:cs="Calibri"/>
                <w:sz w:val="20"/>
                <w:szCs w:val="20"/>
              </w:rPr>
            </w:pPr>
          </w:p>
        </w:tc>
      </w:tr>
      <w:tr w:rsidR="00732EE6" w14:paraId="251D2536" w14:textId="77777777" w:rsidTr="309C7631">
        <w:trPr>
          <w:trHeight w:val="2980"/>
        </w:trPr>
        <w:tc>
          <w:tcPr>
            <w:tcW w:w="9016" w:type="dxa"/>
            <w:gridSpan w:val="2"/>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pPr>
              <w:spacing w:after="40"/>
            </w:pPr>
            <w:r/>
            <w:r>
              <w:t>Experience of working in a sales support, account support, or fast-paced customer environment.</w:t>
            </w:r>
          </w:p>
          <w:p>
            <w:pPr>
              <w:spacing w:after="40"/>
            </w:pPr>
            <w:r>
              <w:t>Excellent written and verbal communication skills.</w:t>
            </w:r>
          </w:p>
          <w:p>
            <w:pPr>
              <w:spacing w:after="40"/>
            </w:pPr>
            <w:r>
              <w:t>Strong organisational and time-management skills, with the ability to manage priorities across multiple strategic accounts.</w:t>
            </w:r>
          </w:p>
          <w:p>
            <w:pPr>
              <w:spacing w:after="40"/>
            </w:pPr>
            <w:r>
              <w:t>Previous account management, sales support, or customer service experience is desirable.</w:t>
            </w:r>
          </w:p>
          <w:p>
            <w:pPr>
              <w:spacing w:after="40"/>
            </w:pPr>
            <w:r>
              <w:t>Experience of supporting upsell and cross-sell activity.</w:t>
            </w:r>
          </w:p>
          <w:p>
            <w:pPr>
              <w:spacing w:after="40"/>
            </w:pPr>
            <w:r>
              <w:t>Ability to work effectively with Account Managers and take ownership of agreed actions.</w:t>
            </w:r>
          </w:p>
          <w:p>
            <w:pPr>
              <w:spacing w:after="40"/>
            </w:pPr>
            <w:r>
              <w:t>Strong interpersonal skills when working with internal stakeholders, vendors, and customers.</w:t>
            </w:r>
          </w:p>
          <w:p>
            <w:pPr>
              <w:spacing w:after="40"/>
            </w:pPr>
            <w:r>
              <w:t>Ability to work accurately to tight deadlines and escalate risks early.</w:t>
            </w:r>
          </w:p>
          <w:p>
            <w:pPr>
              <w:spacing w:after="40"/>
            </w:pPr>
            <w:r>
              <w:t>Good IT, CRM, numeracy, and literacy skills.</w:t>
            </w:r>
          </w:p>
          <w:p>
            <w:pPr>
              <w:spacing w:after="40"/>
            </w:pPr>
            <w:r>
              <w:t>Confidence using customer and vendor portals and digital communication tools.</w:t>
            </w:r>
          </w:p>
          <w:p>
            <w:pPr>
              <w:spacing w:after="40"/>
            </w:pPr>
            <w:r>
              <w:t>Ability to quickly learn and communicate a broad range of technology solutions.</w:t>
            </w:r>
          </w:p>
          <w:p>
            <w:pPr>
              <w:spacing w:after="40"/>
            </w:pPr>
            <w:r>
              <w:t>Commercial awareness and an understanding of sales, quoting, order, and procurement processes.</w:t>
            </w:r>
          </w:p>
          <w:p>
            <w:pPr>
              <w:spacing w:after="40"/>
            </w:pPr>
            <w:r>
              <w:t>Professional and effective communication skills, both internally and externally.</w:t>
            </w:r>
          </w:p>
        </w:tc>
      </w:tr>
    </w:tbl>
    <w:p w14:paraId="3FE9F23F" w14:textId="77777777" w:rsidR="005E51D3" w:rsidRDefault="005E51D3">
      <w:pPr>
        <w:rPr>
          <w:sz w:val="20"/>
          <w:szCs w:val="20"/>
        </w:rPr>
      </w:pPr>
    </w:p>
    <w:tbl>
      <w:tblPr>
        <w:tblW w:w="9033" w:type="dxa"/>
        <w:tblCellMar>
          <w:left w:w="10" w:type="dxa"/>
          <w:right w:w="10" w:type="dxa"/>
        </w:tblCellMar>
        <w:tblLook w:val="04A0" w:firstRow="1" w:lastRow="0" w:firstColumn="1" w:lastColumn="0" w:noHBand="0" w:noVBand="1"/>
      </w:tblPr>
      <w:tblGrid>
        <w:gridCol w:w="2218"/>
        <w:gridCol w:w="5687"/>
        <w:gridCol w:w="1128"/>
      </w:tblGrid>
      <w:tr w:rsidR="0047265C" w14:paraId="1A8A79F8" w14:textId="77777777" w:rsidTr="0047265C">
        <w:trPr>
          <w:trHeight w:val="494"/>
        </w:trPr>
        <w:tc>
          <w:tcPr>
            <w:tcW w:w="2218"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CFA5C28" w14:textId="77777777" w:rsidR="0047265C" w:rsidRDefault="0047265C">
            <w:pPr>
              <w:spacing w:after="0"/>
              <w:rPr>
                <w:color w:val="FFFFFF"/>
                <w:sz w:val="20"/>
                <w:szCs w:val="20"/>
              </w:rPr>
            </w:pPr>
            <w:bookmarkStart w:id="0" w:name="_Hlk151532249"/>
            <w:r>
              <w:rPr>
                <w:color w:val="FFFFFF"/>
                <w:sz w:val="20"/>
                <w:szCs w:val="20"/>
              </w:rPr>
              <w:t xml:space="preserve">Key </w:t>
            </w:r>
          </w:p>
          <w:p w14:paraId="24858C5E" w14:textId="77777777" w:rsidR="0047265C" w:rsidRDefault="0047265C">
            <w:pPr>
              <w:spacing w:after="0"/>
            </w:pPr>
            <w:r>
              <w:rPr>
                <w:color w:val="FFFFFF"/>
                <w:sz w:val="20"/>
                <w:szCs w:val="20"/>
              </w:rPr>
              <w:t>Competencies</w:t>
            </w:r>
          </w:p>
        </w:tc>
        <w:tc>
          <w:tcPr>
            <w:tcW w:w="5687"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F72F646" w14:textId="77777777" w:rsidR="0047265C" w:rsidRDefault="0047265C">
            <w:pPr>
              <w:spacing w:after="0"/>
              <w:rPr>
                <w:sz w:val="20"/>
                <w:szCs w:val="20"/>
              </w:rPr>
            </w:pPr>
          </w:p>
        </w:tc>
        <w:tc>
          <w:tcPr>
            <w:tcW w:w="1128" w:type="dxa"/>
            <w:tcBorders>
              <w:top w:val="single" w:sz="4" w:space="0" w:color="000000"/>
              <w:left w:val="single" w:sz="4" w:space="0" w:color="000000"/>
              <w:bottom w:val="single" w:sz="4" w:space="0" w:color="000000"/>
              <w:right w:val="single" w:sz="4" w:space="0" w:color="000000"/>
            </w:tcBorders>
            <w:shd w:val="clear" w:color="auto" w:fill="9CC2E5"/>
          </w:tcPr>
          <w:p w14:paraId="753841E1" w14:textId="77777777" w:rsidR="0047265C" w:rsidRPr="008A14FC" w:rsidRDefault="0047265C">
            <w:pPr>
              <w:spacing w:after="0"/>
              <w:rPr>
                <w:color w:val="FFFFFF"/>
                <w:sz w:val="20"/>
                <w:szCs w:val="20"/>
              </w:rPr>
            </w:pPr>
            <w:r w:rsidRPr="008A14FC">
              <w:rPr>
                <w:color w:val="FFFFFF"/>
                <w:sz w:val="20"/>
                <w:szCs w:val="20"/>
              </w:rPr>
              <w:t xml:space="preserve">Level </w:t>
            </w:r>
          </w:p>
        </w:tc>
      </w:tr>
      <w:tr w:rsidR="0047265C" w14:paraId="786FEBEB"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5CBF0" w14:textId="77777777" w:rsidR="0047265C" w:rsidRPr="008C5EF6" w:rsidRDefault="0047265C">
            <w:pPr>
              <w:spacing w:after="0"/>
              <w:rPr>
                <w:sz w:val="20"/>
                <w:szCs w:val="20"/>
              </w:rPr>
            </w:pPr>
            <w:r w:rsidRPr="008C5EF6">
              <w:rPr>
                <w:sz w:val="20"/>
                <w:szCs w:val="20"/>
              </w:rPr>
              <w:lastRenderedPageBreak/>
              <w:t>1.</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7BBA2" w14:textId="77777777" w:rsidR="0047265C" w:rsidRPr="008C5EF6" w:rsidRDefault="00553BAE">
            <w:pPr>
              <w:spacing w:after="0"/>
              <w:rPr>
                <w:sz w:val="20"/>
                <w:szCs w:val="20"/>
              </w:rPr>
            </w:pPr>
            <w:r w:rsidRPr="008C5EF6">
              <w:rPr>
                <w:sz w:val="20"/>
                <w:szCs w:val="20"/>
              </w:rPr>
              <w:t>Strategic Thinking</w:t>
            </w:r>
          </w:p>
        </w:tc>
        <w:tc>
          <w:tcPr>
            <w:tcW w:w="1128" w:type="dxa"/>
            <w:tcBorders>
              <w:top w:val="single" w:sz="4" w:space="0" w:color="000000"/>
              <w:left w:val="single" w:sz="4" w:space="0" w:color="000000"/>
              <w:bottom w:val="single" w:sz="4" w:space="0" w:color="000000"/>
              <w:right w:val="single" w:sz="4" w:space="0" w:color="000000"/>
            </w:tcBorders>
          </w:tcPr>
          <w:p w14:paraId="649841BE" w14:textId="77777777" w:rsidR="0047265C" w:rsidRDefault="00553BAE">
            <w:pPr>
              <w:spacing w:after="0"/>
              <w:rPr>
                <w:sz w:val="20"/>
                <w:szCs w:val="20"/>
              </w:rPr>
            </w:pPr>
            <w:r>
              <w:rPr>
                <w:sz w:val="20"/>
                <w:szCs w:val="20"/>
              </w:rPr>
              <w:t>1</w:t>
            </w:r>
          </w:p>
        </w:tc>
      </w:tr>
      <w:tr w:rsidR="0047265C" w14:paraId="05EFCAE0" w14:textId="77777777" w:rsidTr="0047265C">
        <w:trPr>
          <w:trHeight w:val="25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999B5" w14:textId="77777777" w:rsidR="0047265C" w:rsidRPr="008C5EF6" w:rsidRDefault="0047265C">
            <w:pPr>
              <w:spacing w:after="0"/>
              <w:rPr>
                <w:sz w:val="20"/>
                <w:szCs w:val="20"/>
              </w:rPr>
            </w:pPr>
            <w:r w:rsidRPr="008C5EF6">
              <w:rPr>
                <w:sz w:val="20"/>
                <w:szCs w:val="20"/>
              </w:rPr>
              <w:t>2</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4E91B" w14:textId="77777777" w:rsidR="0047265C" w:rsidRPr="008C5EF6" w:rsidRDefault="00553BAE">
            <w:pPr>
              <w:spacing w:after="0"/>
              <w:rPr>
                <w:sz w:val="20"/>
                <w:szCs w:val="20"/>
              </w:rPr>
            </w:pPr>
            <w:r w:rsidRPr="008C5EF6">
              <w:rPr>
                <w:sz w:val="20"/>
                <w:szCs w:val="20"/>
              </w:rPr>
              <w:t>Influencing and negotiating</w:t>
            </w:r>
          </w:p>
        </w:tc>
        <w:tc>
          <w:tcPr>
            <w:tcW w:w="1128" w:type="dxa"/>
            <w:tcBorders>
              <w:top w:val="single" w:sz="4" w:space="0" w:color="000000"/>
              <w:left w:val="single" w:sz="4" w:space="0" w:color="000000"/>
              <w:bottom w:val="single" w:sz="4" w:space="0" w:color="000000"/>
              <w:right w:val="single" w:sz="4" w:space="0" w:color="000000"/>
            </w:tcBorders>
          </w:tcPr>
          <w:p w14:paraId="56B20A0C" w14:textId="77777777" w:rsidR="0047265C" w:rsidRDefault="00553BAE">
            <w:pPr>
              <w:spacing w:after="0"/>
              <w:rPr>
                <w:sz w:val="20"/>
                <w:szCs w:val="20"/>
              </w:rPr>
            </w:pPr>
            <w:r>
              <w:rPr>
                <w:sz w:val="20"/>
                <w:szCs w:val="20"/>
              </w:rPr>
              <w:t>1</w:t>
            </w:r>
          </w:p>
        </w:tc>
      </w:tr>
      <w:tr w:rsidR="0047265C" w14:paraId="5D915D8C"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5A9DD" w14:textId="77777777" w:rsidR="0047265C" w:rsidRPr="00530C8C" w:rsidRDefault="0047265C">
            <w:pPr>
              <w:spacing w:after="0"/>
              <w:rPr>
                <w:sz w:val="20"/>
                <w:szCs w:val="20"/>
              </w:rPr>
            </w:pPr>
            <w:r w:rsidRPr="00530C8C">
              <w:rPr>
                <w:sz w:val="20"/>
                <w:szCs w:val="20"/>
              </w:rPr>
              <w:t>3.</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30DE9" w14:textId="77777777" w:rsidR="0047265C" w:rsidRPr="00530C8C" w:rsidRDefault="00553BAE">
            <w:pPr>
              <w:spacing w:after="0"/>
              <w:rPr>
                <w:sz w:val="20"/>
                <w:szCs w:val="20"/>
              </w:rPr>
            </w:pPr>
            <w:r w:rsidRPr="00530C8C">
              <w:rPr>
                <w:sz w:val="20"/>
                <w:szCs w:val="20"/>
              </w:rPr>
              <w:t>Communication Skills</w:t>
            </w:r>
          </w:p>
        </w:tc>
        <w:tc>
          <w:tcPr>
            <w:tcW w:w="1128" w:type="dxa"/>
            <w:tcBorders>
              <w:top w:val="single" w:sz="4" w:space="0" w:color="000000"/>
              <w:left w:val="single" w:sz="4" w:space="0" w:color="000000"/>
              <w:bottom w:val="single" w:sz="4" w:space="0" w:color="000000"/>
              <w:right w:val="single" w:sz="4" w:space="0" w:color="000000"/>
            </w:tcBorders>
          </w:tcPr>
          <w:p w14:paraId="249FAAB8" w14:textId="77777777" w:rsidR="0047265C" w:rsidRDefault="00553BAE">
            <w:pPr>
              <w:spacing w:after="0"/>
              <w:rPr>
                <w:sz w:val="20"/>
                <w:szCs w:val="20"/>
              </w:rPr>
            </w:pPr>
            <w:r>
              <w:rPr>
                <w:sz w:val="20"/>
                <w:szCs w:val="20"/>
              </w:rPr>
              <w:t>1</w:t>
            </w:r>
          </w:p>
        </w:tc>
      </w:tr>
      <w:tr w:rsidR="0047265C" w14:paraId="5EC35CCA"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ABB3F" w14:textId="77777777" w:rsidR="0047265C" w:rsidRDefault="0047265C">
            <w:pPr>
              <w:spacing w:after="0"/>
              <w:rPr>
                <w:sz w:val="20"/>
                <w:szCs w:val="20"/>
              </w:rPr>
            </w:pPr>
            <w:r>
              <w:rPr>
                <w:sz w:val="20"/>
                <w:szCs w:val="20"/>
              </w:rPr>
              <w:t>4.</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A976B" w14:textId="77777777" w:rsidR="0047265C" w:rsidRPr="00E809B1" w:rsidRDefault="00553BAE">
            <w:pPr>
              <w:spacing w:after="0"/>
              <w:rPr>
                <w:sz w:val="20"/>
                <w:szCs w:val="20"/>
              </w:rPr>
            </w:pPr>
            <w:r w:rsidRPr="00E809B1">
              <w:rPr>
                <w:sz w:val="20"/>
                <w:szCs w:val="20"/>
              </w:rPr>
              <w:t>Relationship Building</w:t>
            </w:r>
          </w:p>
        </w:tc>
        <w:tc>
          <w:tcPr>
            <w:tcW w:w="1128" w:type="dxa"/>
            <w:tcBorders>
              <w:top w:val="single" w:sz="4" w:space="0" w:color="000000"/>
              <w:left w:val="single" w:sz="4" w:space="0" w:color="000000"/>
              <w:bottom w:val="single" w:sz="4" w:space="0" w:color="000000"/>
              <w:right w:val="single" w:sz="4" w:space="0" w:color="000000"/>
            </w:tcBorders>
          </w:tcPr>
          <w:p w14:paraId="19F14E3C" w14:textId="77777777" w:rsidR="0047265C" w:rsidRDefault="00553BAE">
            <w:pPr>
              <w:spacing w:after="0"/>
              <w:rPr>
                <w:sz w:val="20"/>
                <w:szCs w:val="20"/>
              </w:rPr>
            </w:pPr>
            <w:r>
              <w:rPr>
                <w:sz w:val="20"/>
                <w:szCs w:val="20"/>
              </w:rPr>
              <w:t>1</w:t>
            </w:r>
          </w:p>
        </w:tc>
      </w:tr>
      <w:tr w:rsidR="0047265C" w14:paraId="0F949884" w14:textId="77777777" w:rsidTr="0047265C">
        <w:trPr>
          <w:trHeight w:val="25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72689" w14:textId="77777777" w:rsidR="0047265C" w:rsidRDefault="0047265C">
            <w:pPr>
              <w:spacing w:after="0"/>
              <w:rPr>
                <w:sz w:val="20"/>
                <w:szCs w:val="20"/>
              </w:rPr>
            </w:pPr>
            <w:r>
              <w:rPr>
                <w:sz w:val="20"/>
                <w:szCs w:val="20"/>
              </w:rPr>
              <w:t>5.</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2B632" w14:textId="77777777" w:rsidR="0047265C" w:rsidRPr="00E809B1" w:rsidRDefault="000908B3">
            <w:pPr>
              <w:spacing w:after="0"/>
              <w:rPr>
                <w:sz w:val="20"/>
                <w:szCs w:val="20"/>
              </w:rPr>
            </w:pPr>
            <w:r w:rsidRPr="00E809B1">
              <w:rPr>
                <w:sz w:val="20"/>
                <w:szCs w:val="20"/>
              </w:rPr>
              <w:t>Planning and Organising</w:t>
            </w:r>
          </w:p>
        </w:tc>
        <w:tc>
          <w:tcPr>
            <w:tcW w:w="1128" w:type="dxa"/>
            <w:tcBorders>
              <w:top w:val="single" w:sz="4" w:space="0" w:color="000000"/>
              <w:left w:val="single" w:sz="4" w:space="0" w:color="000000"/>
              <w:bottom w:val="single" w:sz="4" w:space="0" w:color="000000"/>
              <w:right w:val="single" w:sz="4" w:space="0" w:color="000000"/>
            </w:tcBorders>
          </w:tcPr>
          <w:p w14:paraId="065D2414" w14:textId="77777777" w:rsidR="0047265C" w:rsidRDefault="000908B3">
            <w:pPr>
              <w:spacing w:after="0"/>
              <w:rPr>
                <w:sz w:val="20"/>
                <w:szCs w:val="20"/>
              </w:rPr>
            </w:pPr>
            <w:r>
              <w:rPr>
                <w:sz w:val="20"/>
                <w:szCs w:val="20"/>
              </w:rPr>
              <w:t>1</w:t>
            </w:r>
          </w:p>
        </w:tc>
      </w:tr>
      <w:tr w:rsidR="0047265C" w14:paraId="59B86942"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6DBBF" w14:textId="77777777" w:rsidR="0047265C" w:rsidRDefault="0047265C">
            <w:pPr>
              <w:spacing w:after="0"/>
              <w:rPr>
                <w:sz w:val="20"/>
                <w:szCs w:val="20"/>
              </w:rPr>
            </w:pPr>
            <w:r>
              <w:rPr>
                <w:sz w:val="20"/>
                <w:szCs w:val="20"/>
              </w:rPr>
              <w:t>6.</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17E9B" w14:textId="77777777" w:rsidR="0047265C" w:rsidRPr="00E809B1" w:rsidRDefault="000908B3">
            <w:pPr>
              <w:spacing w:after="0"/>
              <w:rPr>
                <w:sz w:val="20"/>
                <w:szCs w:val="20"/>
              </w:rPr>
            </w:pPr>
            <w:r w:rsidRPr="00E809B1">
              <w:rPr>
                <w:sz w:val="20"/>
                <w:szCs w:val="20"/>
              </w:rPr>
              <w:t>Sales Support</w:t>
            </w:r>
          </w:p>
        </w:tc>
        <w:tc>
          <w:tcPr>
            <w:tcW w:w="1128" w:type="dxa"/>
            <w:tcBorders>
              <w:top w:val="single" w:sz="4" w:space="0" w:color="000000"/>
              <w:left w:val="single" w:sz="4" w:space="0" w:color="000000"/>
              <w:bottom w:val="single" w:sz="4" w:space="0" w:color="000000"/>
              <w:right w:val="single" w:sz="4" w:space="0" w:color="000000"/>
            </w:tcBorders>
          </w:tcPr>
          <w:p w14:paraId="2E32D521" w14:textId="77777777" w:rsidR="0047265C" w:rsidRDefault="000908B3">
            <w:pPr>
              <w:spacing w:after="0"/>
              <w:rPr>
                <w:sz w:val="20"/>
                <w:szCs w:val="20"/>
              </w:rPr>
            </w:pPr>
            <w:r>
              <w:rPr>
                <w:sz w:val="20"/>
                <w:szCs w:val="20"/>
              </w:rPr>
              <w:t>1</w:t>
            </w:r>
          </w:p>
        </w:tc>
      </w:tr>
      <w:bookmarkEnd w:id="0"/>
    </w:tbl>
    <w:p w14:paraId="08CE6F91" w14:textId="77777777" w:rsidR="00443DDF" w:rsidRDefault="00443DDF">
      <w:pPr>
        <w:rPr>
          <w:sz w:val="20"/>
          <w:szCs w:val="20"/>
        </w:rPr>
      </w:pPr>
    </w:p>
    <w:tbl>
      <w:tblPr>
        <w:tblW w:w="9039" w:type="dxa"/>
        <w:tblCellMar>
          <w:left w:w="10" w:type="dxa"/>
          <w:right w:w="10" w:type="dxa"/>
        </w:tblCellMar>
        <w:tblLook w:val="04A0" w:firstRow="1" w:lastRow="0" w:firstColumn="1" w:lastColumn="0" w:noHBand="0" w:noVBand="1"/>
      </w:tblPr>
      <w:tblGrid>
        <w:gridCol w:w="2235"/>
        <w:gridCol w:w="5670"/>
        <w:gridCol w:w="1134"/>
      </w:tblGrid>
      <w:tr w:rsidR="0047265C" w14:paraId="0EFDA2C3" w14:textId="77777777" w:rsidTr="0047265C">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B49502D" w14:textId="77777777" w:rsidR="0047265C" w:rsidRDefault="0047265C">
            <w:pPr>
              <w:spacing w:after="0"/>
              <w:rPr>
                <w:color w:val="FFFFFF"/>
                <w:sz w:val="20"/>
                <w:szCs w:val="20"/>
              </w:rPr>
            </w:pPr>
            <w:r>
              <w:rPr>
                <w:color w:val="FFFFFF"/>
                <w:sz w:val="20"/>
                <w:szCs w:val="20"/>
              </w:rPr>
              <w:t xml:space="preserve">Value Behaviours </w:t>
            </w:r>
          </w:p>
          <w:p w14:paraId="61CDCEAD" w14:textId="77777777" w:rsidR="0047265C" w:rsidRDefault="0047265C">
            <w:pPr>
              <w:spacing w:after="0"/>
            </w:pPr>
          </w:p>
        </w:tc>
        <w:tc>
          <w:tcPr>
            <w:tcW w:w="5670"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BB9E253" w14:textId="77777777" w:rsidR="0047265C" w:rsidRDefault="0047265C">
            <w:pPr>
              <w:spacing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9CC2E5"/>
          </w:tcPr>
          <w:p w14:paraId="0CFFFD6B" w14:textId="77777777" w:rsidR="0047265C" w:rsidRPr="008A14FC" w:rsidRDefault="0047265C">
            <w:pPr>
              <w:spacing w:after="0"/>
              <w:rPr>
                <w:color w:val="FFFFFF"/>
                <w:sz w:val="20"/>
                <w:szCs w:val="20"/>
              </w:rPr>
            </w:pPr>
            <w:r w:rsidRPr="008A14FC">
              <w:rPr>
                <w:color w:val="FFFFFF"/>
                <w:sz w:val="20"/>
                <w:szCs w:val="20"/>
              </w:rPr>
              <w:t>Level</w:t>
            </w:r>
          </w:p>
        </w:tc>
      </w:tr>
      <w:tr w:rsidR="0047265C" w14:paraId="5F410C35"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A6016" w14:textId="77777777" w:rsidR="0047265C" w:rsidRDefault="0047265C">
            <w:pPr>
              <w:spacing w:after="0"/>
              <w:rPr>
                <w:sz w:val="20"/>
                <w:szCs w:val="20"/>
              </w:rPr>
            </w:pPr>
            <w:r>
              <w:rPr>
                <w:sz w:val="20"/>
                <w:szCs w:val="20"/>
              </w:rPr>
              <w:t>1.</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A33BC" w14:textId="77777777" w:rsidR="0047265C" w:rsidRDefault="0047265C">
            <w:pPr>
              <w:spacing w:after="0"/>
              <w:rPr>
                <w:sz w:val="20"/>
                <w:szCs w:val="20"/>
              </w:rPr>
            </w:pPr>
            <w:r>
              <w:rPr>
                <w:sz w:val="20"/>
                <w:szCs w:val="20"/>
              </w:rPr>
              <w:t xml:space="preserve">Responsibility </w:t>
            </w:r>
          </w:p>
        </w:tc>
        <w:tc>
          <w:tcPr>
            <w:tcW w:w="1134" w:type="dxa"/>
            <w:tcBorders>
              <w:top w:val="single" w:sz="4" w:space="0" w:color="000000"/>
              <w:left w:val="single" w:sz="4" w:space="0" w:color="000000"/>
              <w:bottom w:val="single" w:sz="4" w:space="0" w:color="000000"/>
              <w:right w:val="single" w:sz="4" w:space="0" w:color="000000"/>
            </w:tcBorders>
          </w:tcPr>
          <w:p w14:paraId="68F9DA86" w14:textId="77777777" w:rsidR="0047265C" w:rsidRDefault="0092688A">
            <w:pPr>
              <w:spacing w:after="0"/>
              <w:rPr>
                <w:sz w:val="20"/>
                <w:szCs w:val="20"/>
              </w:rPr>
            </w:pPr>
            <w:r>
              <w:rPr>
                <w:sz w:val="20"/>
                <w:szCs w:val="20"/>
              </w:rPr>
              <w:t>n/a</w:t>
            </w:r>
          </w:p>
        </w:tc>
      </w:tr>
      <w:tr w:rsidR="0047265C" w14:paraId="532E8D61"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86996" w14:textId="77777777" w:rsidR="0047265C" w:rsidRDefault="0047265C">
            <w:pPr>
              <w:spacing w:after="0"/>
              <w:rPr>
                <w:sz w:val="20"/>
                <w:szCs w:val="20"/>
              </w:rPr>
            </w:pPr>
            <w:r>
              <w:rPr>
                <w:sz w:val="20"/>
                <w:szCs w:val="20"/>
              </w:rPr>
              <w:t>2.</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05889" w14:textId="77777777" w:rsidR="0047265C" w:rsidRDefault="0047265C">
            <w:pPr>
              <w:spacing w:after="0"/>
              <w:rPr>
                <w:sz w:val="20"/>
                <w:szCs w:val="20"/>
              </w:rPr>
            </w:pPr>
            <w:r>
              <w:rPr>
                <w:sz w:val="20"/>
                <w:szCs w:val="20"/>
              </w:rPr>
              <w:t xml:space="preserve">Passion </w:t>
            </w:r>
          </w:p>
        </w:tc>
        <w:tc>
          <w:tcPr>
            <w:tcW w:w="1134" w:type="dxa"/>
            <w:tcBorders>
              <w:top w:val="single" w:sz="4" w:space="0" w:color="000000"/>
              <w:left w:val="single" w:sz="4" w:space="0" w:color="000000"/>
              <w:bottom w:val="single" w:sz="4" w:space="0" w:color="000000"/>
              <w:right w:val="single" w:sz="4" w:space="0" w:color="000000"/>
            </w:tcBorders>
          </w:tcPr>
          <w:p w14:paraId="0901656B" w14:textId="77777777" w:rsidR="0047265C" w:rsidRDefault="0092688A">
            <w:pPr>
              <w:spacing w:after="0"/>
              <w:rPr>
                <w:sz w:val="20"/>
                <w:szCs w:val="20"/>
              </w:rPr>
            </w:pPr>
            <w:r>
              <w:rPr>
                <w:sz w:val="20"/>
                <w:szCs w:val="20"/>
              </w:rPr>
              <w:t>n/a</w:t>
            </w:r>
          </w:p>
        </w:tc>
      </w:tr>
      <w:tr w:rsidR="0047265C" w14:paraId="1D655059"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07F09" w14:textId="77777777" w:rsidR="0047265C" w:rsidRDefault="0047265C">
            <w:pPr>
              <w:spacing w:after="0"/>
              <w:rPr>
                <w:sz w:val="20"/>
                <w:szCs w:val="20"/>
              </w:rPr>
            </w:pPr>
            <w:r>
              <w:rPr>
                <w:sz w:val="20"/>
                <w:szCs w:val="20"/>
              </w:rPr>
              <w:t>3.</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0ED8D" w14:textId="77777777" w:rsidR="0047265C" w:rsidRDefault="0047265C">
            <w:pPr>
              <w:spacing w:after="0"/>
              <w:rPr>
                <w:sz w:val="20"/>
                <w:szCs w:val="20"/>
              </w:rPr>
            </w:pPr>
            <w:r>
              <w:rPr>
                <w:sz w:val="20"/>
                <w:szCs w:val="20"/>
              </w:rPr>
              <w:t xml:space="preserve">Customer First </w:t>
            </w:r>
          </w:p>
        </w:tc>
        <w:tc>
          <w:tcPr>
            <w:tcW w:w="1134" w:type="dxa"/>
            <w:tcBorders>
              <w:top w:val="single" w:sz="4" w:space="0" w:color="000000"/>
              <w:left w:val="single" w:sz="4" w:space="0" w:color="000000"/>
              <w:bottom w:val="single" w:sz="4" w:space="0" w:color="000000"/>
              <w:right w:val="single" w:sz="4" w:space="0" w:color="000000"/>
            </w:tcBorders>
          </w:tcPr>
          <w:p w14:paraId="10D37A47" w14:textId="77777777" w:rsidR="0047265C" w:rsidRDefault="0092688A">
            <w:pPr>
              <w:spacing w:after="0"/>
              <w:rPr>
                <w:sz w:val="20"/>
                <w:szCs w:val="20"/>
              </w:rPr>
            </w:pPr>
            <w:r>
              <w:rPr>
                <w:sz w:val="20"/>
                <w:szCs w:val="20"/>
              </w:rPr>
              <w:t>n/a</w:t>
            </w:r>
          </w:p>
        </w:tc>
      </w:tr>
      <w:tr w:rsidR="0047265C" w14:paraId="43BD0A7B"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CEDAA" w14:textId="77777777" w:rsidR="0047265C" w:rsidRDefault="0047265C">
            <w:pPr>
              <w:spacing w:after="0"/>
              <w:rPr>
                <w:sz w:val="20"/>
                <w:szCs w:val="20"/>
              </w:rPr>
            </w:pPr>
            <w:r>
              <w:rPr>
                <w:sz w:val="20"/>
                <w:szCs w:val="20"/>
              </w:rPr>
              <w:t>4.</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CC462" w14:textId="77777777" w:rsidR="0047265C" w:rsidRDefault="0047265C">
            <w:pPr>
              <w:spacing w:after="0"/>
              <w:rPr>
                <w:sz w:val="20"/>
                <w:szCs w:val="20"/>
              </w:rPr>
            </w:pPr>
            <w:r>
              <w:rPr>
                <w:sz w:val="20"/>
                <w:szCs w:val="20"/>
              </w:rPr>
              <w:t xml:space="preserve">Agility </w:t>
            </w:r>
          </w:p>
        </w:tc>
        <w:tc>
          <w:tcPr>
            <w:tcW w:w="1134" w:type="dxa"/>
            <w:tcBorders>
              <w:top w:val="single" w:sz="4" w:space="0" w:color="000000"/>
              <w:left w:val="single" w:sz="4" w:space="0" w:color="000000"/>
              <w:bottom w:val="single" w:sz="4" w:space="0" w:color="000000"/>
              <w:right w:val="single" w:sz="4" w:space="0" w:color="000000"/>
            </w:tcBorders>
          </w:tcPr>
          <w:p w14:paraId="55DDBFC7" w14:textId="77777777" w:rsidR="0047265C" w:rsidRDefault="0092688A">
            <w:pPr>
              <w:spacing w:after="0"/>
              <w:rPr>
                <w:sz w:val="20"/>
                <w:szCs w:val="20"/>
              </w:rPr>
            </w:pPr>
            <w:r>
              <w:rPr>
                <w:sz w:val="20"/>
                <w:szCs w:val="20"/>
              </w:rPr>
              <w:t>n/a</w:t>
            </w:r>
          </w:p>
        </w:tc>
      </w:tr>
      <w:tr w:rsidR="0047265C" w14:paraId="298F2E13"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7FDAC" w14:textId="77777777" w:rsidR="0047265C" w:rsidRDefault="0047265C">
            <w:pPr>
              <w:spacing w:after="0"/>
              <w:rPr>
                <w:sz w:val="20"/>
                <w:szCs w:val="20"/>
              </w:rPr>
            </w:pPr>
            <w:r>
              <w:rPr>
                <w:sz w:val="20"/>
                <w:szCs w:val="20"/>
              </w:rPr>
              <w:t>5.</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AD528" w14:textId="77777777" w:rsidR="0047265C" w:rsidRDefault="0047265C">
            <w:pPr>
              <w:spacing w:after="0"/>
              <w:rPr>
                <w:sz w:val="20"/>
                <w:szCs w:val="20"/>
              </w:rPr>
            </w:pPr>
            <w:r>
              <w:rPr>
                <w:sz w:val="20"/>
                <w:szCs w:val="20"/>
              </w:rPr>
              <w:t xml:space="preserve">Family </w:t>
            </w:r>
          </w:p>
        </w:tc>
        <w:tc>
          <w:tcPr>
            <w:tcW w:w="1134" w:type="dxa"/>
            <w:tcBorders>
              <w:top w:val="single" w:sz="4" w:space="0" w:color="000000"/>
              <w:left w:val="single" w:sz="4" w:space="0" w:color="000000"/>
              <w:bottom w:val="single" w:sz="4" w:space="0" w:color="000000"/>
              <w:right w:val="single" w:sz="4" w:space="0" w:color="000000"/>
            </w:tcBorders>
          </w:tcPr>
          <w:p w14:paraId="76CF48A5" w14:textId="77777777" w:rsidR="0047265C" w:rsidRDefault="0092688A">
            <w:pPr>
              <w:spacing w:after="0"/>
              <w:rPr>
                <w:sz w:val="20"/>
                <w:szCs w:val="20"/>
              </w:rPr>
            </w:pPr>
            <w:r>
              <w:rPr>
                <w:sz w:val="20"/>
                <w:szCs w:val="20"/>
              </w:rPr>
              <w:t>n/a</w:t>
            </w:r>
          </w:p>
        </w:tc>
      </w:tr>
    </w:tbl>
    <w:p w14:paraId="23DE523C" w14:textId="77777777" w:rsidR="00887598" w:rsidRPr="00887598" w:rsidRDefault="00887598" w:rsidP="00887598">
      <w:pPr>
        <w:spacing w:after="0"/>
        <w:rPr>
          <w:vanish/>
        </w:rPr>
      </w:pPr>
      <w:bookmarkStart w:id="1" w:name="_Hlk140666206"/>
    </w:p>
    <w:tbl>
      <w:tblPr>
        <w:tblpPr w:leftFromText="180" w:rightFromText="180" w:vertAnchor="text" w:horzAnchor="margin" w:tblpY="270"/>
        <w:tblW w:w="9016" w:type="dxa"/>
        <w:tblCellMar>
          <w:left w:w="10" w:type="dxa"/>
          <w:right w:w="10" w:type="dxa"/>
        </w:tblCellMar>
        <w:tblLook w:val="04A0" w:firstRow="1" w:lastRow="0" w:firstColumn="1" w:lastColumn="0" w:noHBand="0" w:noVBand="1"/>
      </w:tblPr>
      <w:tblGrid>
        <w:gridCol w:w="1803"/>
        <w:gridCol w:w="1803"/>
        <w:gridCol w:w="1803"/>
        <w:gridCol w:w="1803"/>
        <w:gridCol w:w="1804"/>
      </w:tblGrid>
      <w:tr w:rsidR="0043394D" w14:paraId="341B85A2" w14:textId="77777777" w:rsidTr="000973A6">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484FFE5" w14:textId="77777777" w:rsidR="0043394D" w:rsidRDefault="0043394D" w:rsidP="0043394D">
            <w:pPr>
              <w:spacing w:after="0"/>
              <w:rPr>
                <w:color w:val="FFFFFF"/>
                <w:sz w:val="20"/>
                <w:szCs w:val="20"/>
              </w:rPr>
            </w:pPr>
            <w:r>
              <w:rPr>
                <w:color w:val="FFFFFF"/>
                <w:sz w:val="20"/>
                <w:szCs w:val="20"/>
              </w:rPr>
              <w:t xml:space="preserve">Version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CBE40DE" w14:textId="77777777" w:rsidR="0043394D" w:rsidRDefault="0043394D" w:rsidP="0043394D">
            <w:pPr>
              <w:spacing w:after="0"/>
              <w:rPr>
                <w:color w:val="FFFFFF"/>
                <w:sz w:val="20"/>
                <w:szCs w:val="20"/>
              </w:rPr>
            </w:pPr>
            <w:r>
              <w:rPr>
                <w:color w:val="FFFFFF"/>
                <w:sz w:val="20"/>
                <w:szCs w:val="20"/>
              </w:rPr>
              <w:t xml:space="preserve">Date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A712C68" w14:textId="77777777" w:rsidR="0043394D" w:rsidRDefault="0043394D" w:rsidP="0043394D">
            <w:pPr>
              <w:spacing w:after="0"/>
              <w:rPr>
                <w:color w:val="FFFFFF"/>
                <w:sz w:val="20"/>
                <w:szCs w:val="20"/>
              </w:rPr>
            </w:pPr>
            <w:r>
              <w:rPr>
                <w:color w:val="FFFFFF"/>
                <w:sz w:val="20"/>
                <w:szCs w:val="20"/>
              </w:rPr>
              <w:t xml:space="preserve">Description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0409FFE" w14:textId="77777777" w:rsidR="0043394D" w:rsidRDefault="0043394D" w:rsidP="0043394D">
            <w:pPr>
              <w:spacing w:after="0"/>
              <w:rPr>
                <w:color w:val="FFFFFF"/>
                <w:sz w:val="20"/>
                <w:szCs w:val="20"/>
              </w:rPr>
            </w:pPr>
            <w:r>
              <w:rPr>
                <w:color w:val="FFFFFF"/>
                <w:sz w:val="20"/>
                <w:szCs w:val="20"/>
              </w:rPr>
              <w:t xml:space="preserve">Approved by </w:t>
            </w:r>
          </w:p>
        </w:tc>
        <w:tc>
          <w:tcPr>
            <w:tcW w:w="1804"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0CDA254" w14:textId="77777777" w:rsidR="0043394D" w:rsidRDefault="0043394D" w:rsidP="0043394D">
            <w:pPr>
              <w:spacing w:after="0"/>
              <w:rPr>
                <w:color w:val="FFFFFF"/>
                <w:sz w:val="20"/>
                <w:szCs w:val="20"/>
              </w:rPr>
            </w:pPr>
            <w:r>
              <w:rPr>
                <w:color w:val="FFFFFF"/>
                <w:sz w:val="20"/>
                <w:szCs w:val="20"/>
              </w:rPr>
              <w:t xml:space="preserve">Date </w:t>
            </w:r>
          </w:p>
        </w:tc>
      </w:tr>
      <w:tr w:rsidR="0043394D" w14:paraId="1D05AC14" w14:textId="77777777" w:rsidTr="0043394D">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C79D2" w14:textId="77777777" w:rsidR="0043394D" w:rsidRDefault="0043394D" w:rsidP="0043394D">
            <w:pPr>
              <w:spacing w:after="0"/>
              <w:rPr>
                <w:sz w:val="20"/>
                <w:szCs w:val="20"/>
              </w:rPr>
            </w:pPr>
            <w:r>
              <w:rPr>
                <w:sz w:val="20"/>
                <w:szCs w:val="20"/>
              </w:rPr>
              <w:t xml:space="preserve">1.0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C8E82" w14:textId="0F6CED3A" w:rsidR="0043394D" w:rsidRDefault="00196A12" w:rsidP="0043394D">
            <w:pPr>
              <w:spacing w:after="0"/>
              <w:rPr>
                <w:sz w:val="20"/>
                <w:szCs w:val="20"/>
              </w:rPr>
            </w:pPr>
            <w:r>
              <w:rPr>
                <w:sz w:val="20"/>
                <w:szCs w:val="20"/>
              </w:rPr>
              <w:t>May 2026</w:t>
            </w:r>
            <w:r w:rsidR="00443DDF">
              <w:rPr>
                <w:sz w:val="20"/>
                <w:szCs w:val="20"/>
              </w:rPr>
              <w:t xml:space="preserve">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A1432" w14:textId="77777777" w:rsidR="0043394D" w:rsidRDefault="0043394D" w:rsidP="0043394D">
            <w:pPr>
              <w:spacing w:after="0"/>
              <w:rPr>
                <w:sz w:val="20"/>
                <w:szCs w:val="20"/>
              </w:rPr>
            </w:pPr>
            <w:r>
              <w:rPr>
                <w:sz w:val="20"/>
                <w:szCs w:val="20"/>
              </w:rPr>
              <w:t xml:space="preserve">Original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66DFA" w14:textId="513D52C9" w:rsidR="0043394D" w:rsidRDefault="00196A12" w:rsidP="0043394D">
            <w:pPr>
              <w:spacing w:after="0"/>
              <w:rPr>
                <w:sz w:val="20"/>
                <w:szCs w:val="20"/>
              </w:rPr>
            </w:pPr>
            <w:r>
              <w:rPr>
                <w:sz w:val="20"/>
                <w:szCs w:val="20"/>
              </w:rPr>
              <w:t xml:space="preserve"> </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25173" w14:textId="7C1574CF" w:rsidR="0043394D" w:rsidRDefault="00196A12" w:rsidP="0043394D">
            <w:pPr>
              <w:spacing w:after="0"/>
              <w:rPr>
                <w:sz w:val="20"/>
                <w:szCs w:val="20"/>
              </w:rPr>
            </w:pPr>
            <w:r>
              <w:rPr>
                <w:sz w:val="20"/>
                <w:szCs w:val="20"/>
              </w:rPr>
              <w:t xml:space="preserve"> </w:t>
            </w:r>
          </w:p>
        </w:tc>
      </w:tr>
      <w:tr w:rsidR="00732EE6" w14:paraId="10C645DF" w14:textId="77777777" w:rsidTr="0043394D">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after="0"/>
            </w:pPr>
            <w:r/>
            <w:r>
              <w:t>1.1</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after="0"/>
            </w:pPr>
            <w:r/>
            <w:r>
              <w:t>August 2026</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
              <w:t>Updated for Business Partnering support, including partner and end-customer context</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after="0"/>
            </w:pPr>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spacing w:after="0"/>
            </w:pPr>
            <w:r/>
          </w:p>
        </w:tc>
      </w:tr>
      <w:bookmarkEnd w:id="1"/>
    </w:tbl>
    <w:p w14:paraId="52E56223" w14:textId="77777777" w:rsidR="005E51D3" w:rsidRDefault="005E51D3">
      <w:pPr>
        <w:rPr>
          <w:sz w:val="20"/>
          <w:szCs w:val="20"/>
        </w:rPr>
      </w:pPr>
    </w:p>
    <w:p w14:paraId="07547A01" w14:textId="77777777" w:rsidR="005E51D3" w:rsidRDefault="0091261A">
      <w:pPr>
        <w:rPr>
          <w:sz w:val="20"/>
          <w:szCs w:val="20"/>
        </w:rPr>
      </w:pPr>
      <w:r>
        <w:rPr>
          <w:sz w:val="20"/>
          <w:szCs w:val="20"/>
        </w:rPr>
        <w:br/>
      </w:r>
    </w:p>
    <w:p w14:paraId="5043CB0F" w14:textId="77777777" w:rsidR="005E51D3" w:rsidRDefault="005E51D3">
      <w:pPr>
        <w:rPr>
          <w:sz w:val="20"/>
          <w:szCs w:val="20"/>
        </w:rPr>
      </w:pPr>
    </w:p>
    <w:p w14:paraId="07459315" w14:textId="77777777" w:rsidR="005E51D3" w:rsidRDefault="005E51D3">
      <w:pPr>
        <w:rPr>
          <w:sz w:val="20"/>
          <w:szCs w:val="20"/>
        </w:rPr>
      </w:pPr>
    </w:p>
    <w:sectPr w:rsidR="005E51D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37BD0" w14:textId="77777777" w:rsidR="00942431" w:rsidRDefault="00942431">
      <w:pPr>
        <w:spacing w:after="0"/>
      </w:pPr>
      <w:r>
        <w:separator/>
      </w:r>
    </w:p>
  </w:endnote>
  <w:endnote w:type="continuationSeparator" w:id="0">
    <w:p w14:paraId="536B4F1B" w14:textId="77777777" w:rsidR="00942431" w:rsidRDefault="00942431">
      <w:pPr>
        <w:spacing w:after="0"/>
      </w:pPr>
      <w:r>
        <w:continuationSeparator/>
      </w:r>
    </w:p>
  </w:endnote>
  <w:endnote w:type="continuationNotice" w:id="1">
    <w:p w14:paraId="1A487C16" w14:textId="77777777" w:rsidR="00942431" w:rsidRDefault="009424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0A233" w14:textId="77777777" w:rsidR="00942431" w:rsidRDefault="00942431">
      <w:pPr>
        <w:spacing w:after="0"/>
      </w:pPr>
      <w:r>
        <w:rPr>
          <w:color w:val="000000"/>
        </w:rPr>
        <w:separator/>
      </w:r>
    </w:p>
  </w:footnote>
  <w:footnote w:type="continuationSeparator" w:id="0">
    <w:p w14:paraId="1A789C59" w14:textId="77777777" w:rsidR="00942431" w:rsidRDefault="00942431">
      <w:pPr>
        <w:spacing w:after="0"/>
      </w:pPr>
      <w:r>
        <w:continuationSeparator/>
      </w:r>
    </w:p>
  </w:footnote>
  <w:footnote w:type="continuationNotice" w:id="1">
    <w:p w14:paraId="0A56C68C" w14:textId="77777777" w:rsidR="00942431" w:rsidRDefault="0094243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08BF"/>
    <w:multiLevelType w:val="multilevel"/>
    <w:tmpl w:val="65A26BB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D3D60"/>
    <w:multiLevelType w:val="multilevel"/>
    <w:tmpl w:val="65A26BB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37B12"/>
    <w:multiLevelType w:val="hybridMultilevel"/>
    <w:tmpl w:val="88189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F911D4"/>
    <w:multiLevelType w:val="hybridMultilevel"/>
    <w:tmpl w:val="AA449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850006"/>
    <w:multiLevelType w:val="multilevel"/>
    <w:tmpl w:val="2CBA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092532"/>
    <w:multiLevelType w:val="hybridMultilevel"/>
    <w:tmpl w:val="2E14F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B86FBB"/>
    <w:multiLevelType w:val="hybridMultilevel"/>
    <w:tmpl w:val="42C0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0034918">
    <w:abstractNumId w:val="6"/>
  </w:num>
  <w:num w:numId="2" w16cid:durableId="1418749104">
    <w:abstractNumId w:val="4"/>
  </w:num>
  <w:num w:numId="3" w16cid:durableId="142619934">
    <w:abstractNumId w:val="2"/>
  </w:num>
  <w:num w:numId="4" w16cid:durableId="1117678218">
    <w:abstractNumId w:val="0"/>
  </w:num>
  <w:num w:numId="5" w16cid:durableId="898830126">
    <w:abstractNumId w:val="1"/>
  </w:num>
  <w:num w:numId="6" w16cid:durableId="1081295190">
    <w:abstractNumId w:val="3"/>
  </w:num>
  <w:num w:numId="7" w16cid:durableId="596599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D3"/>
    <w:rsid w:val="00016266"/>
    <w:rsid w:val="0005441A"/>
    <w:rsid w:val="000908B3"/>
    <w:rsid w:val="0009635D"/>
    <w:rsid w:val="000973A6"/>
    <w:rsid w:val="000978B3"/>
    <w:rsid w:val="000B61ED"/>
    <w:rsid w:val="000D3BCC"/>
    <w:rsid w:val="000F705D"/>
    <w:rsid w:val="001620CB"/>
    <w:rsid w:val="00165535"/>
    <w:rsid w:val="00196A12"/>
    <w:rsid w:val="001D3528"/>
    <w:rsid w:val="00205743"/>
    <w:rsid w:val="0022779C"/>
    <w:rsid w:val="002467E0"/>
    <w:rsid w:val="002D5446"/>
    <w:rsid w:val="002F0803"/>
    <w:rsid w:val="00302DF5"/>
    <w:rsid w:val="0035474B"/>
    <w:rsid w:val="003E06A8"/>
    <w:rsid w:val="00431E4E"/>
    <w:rsid w:val="0043394D"/>
    <w:rsid w:val="00443DDF"/>
    <w:rsid w:val="0047265C"/>
    <w:rsid w:val="00530C8C"/>
    <w:rsid w:val="0053451F"/>
    <w:rsid w:val="00553BAE"/>
    <w:rsid w:val="00593019"/>
    <w:rsid w:val="005A1F92"/>
    <w:rsid w:val="005A4B2A"/>
    <w:rsid w:val="005E51D3"/>
    <w:rsid w:val="00630BD4"/>
    <w:rsid w:val="00646A78"/>
    <w:rsid w:val="006507E0"/>
    <w:rsid w:val="006C55D7"/>
    <w:rsid w:val="00732EE6"/>
    <w:rsid w:val="007D1018"/>
    <w:rsid w:val="008125B8"/>
    <w:rsid w:val="00822AF8"/>
    <w:rsid w:val="00887598"/>
    <w:rsid w:val="00897543"/>
    <w:rsid w:val="008A14FC"/>
    <w:rsid w:val="008C5EF6"/>
    <w:rsid w:val="00901651"/>
    <w:rsid w:val="0091261A"/>
    <w:rsid w:val="0092688A"/>
    <w:rsid w:val="00942431"/>
    <w:rsid w:val="00946399"/>
    <w:rsid w:val="009C7AAD"/>
    <w:rsid w:val="00A659ED"/>
    <w:rsid w:val="00A761EE"/>
    <w:rsid w:val="00AA2B3A"/>
    <w:rsid w:val="00B120CB"/>
    <w:rsid w:val="00B663DF"/>
    <w:rsid w:val="00B67960"/>
    <w:rsid w:val="00BA4C65"/>
    <w:rsid w:val="00BD2067"/>
    <w:rsid w:val="00C11BBA"/>
    <w:rsid w:val="00CB3E77"/>
    <w:rsid w:val="00D26D53"/>
    <w:rsid w:val="00D465C5"/>
    <w:rsid w:val="00D52D13"/>
    <w:rsid w:val="00DB05AE"/>
    <w:rsid w:val="00DB464F"/>
    <w:rsid w:val="00DC0798"/>
    <w:rsid w:val="00DD0742"/>
    <w:rsid w:val="00DD41CC"/>
    <w:rsid w:val="00E2449E"/>
    <w:rsid w:val="00E315D6"/>
    <w:rsid w:val="00E809B1"/>
    <w:rsid w:val="00E9048C"/>
    <w:rsid w:val="00E91F50"/>
    <w:rsid w:val="00EC459F"/>
    <w:rsid w:val="00EE13EA"/>
    <w:rsid w:val="00EF6DBF"/>
    <w:rsid w:val="00F126A6"/>
    <w:rsid w:val="00F36C9F"/>
    <w:rsid w:val="00F947FA"/>
    <w:rsid w:val="00FF33B7"/>
    <w:rsid w:val="1931517A"/>
    <w:rsid w:val="1EAD64DA"/>
    <w:rsid w:val="24A0945F"/>
    <w:rsid w:val="309C7631"/>
    <w:rsid w:val="373E3F98"/>
    <w:rsid w:val="3B949293"/>
    <w:rsid w:val="4279C91D"/>
    <w:rsid w:val="470172A5"/>
    <w:rsid w:val="4AC998C3"/>
    <w:rsid w:val="59F10941"/>
    <w:rsid w:val="7645E2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44479"/>
  <w15:docId w15:val="{87B83AFD-BFD7-4AEE-9488-FEA9C75A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DF"/>
    <w:pPr>
      <w:suppressAutoHyphens/>
      <w:autoSpaceDN w:val="0"/>
      <w:spacing w:after="16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Hyperlink">
    <w:name w:val="Hyperlink"/>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FF33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1C23F8059C6D408C737B67E0D2EA80" ma:contentTypeVersion="4" ma:contentTypeDescription="Create a new document." ma:contentTypeScope="" ma:versionID="b13d6482b857586ef2d3eacf3191f51c">
  <xsd:schema xmlns:xsd="http://www.w3.org/2001/XMLSchema" xmlns:xs="http://www.w3.org/2001/XMLSchema" xmlns:p="http://schemas.microsoft.com/office/2006/metadata/properties" xmlns:ns2="489511eb-ff82-47e6-8eb3-f670718e636e" targetNamespace="http://schemas.microsoft.com/office/2006/metadata/properties" ma:root="true" ma:fieldsID="9e3464e78de154d2f6bb793148c65e20" ns2:_="">
    <xsd:import namespace="489511eb-ff82-47e6-8eb3-f670718e6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511eb-ff82-47e6-8eb3-f670718e63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393477-5864-4C89-8883-B5DCF0E98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9511eb-ff82-47e6-8eb3-f670718e6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2219B-154A-4607-8D62-0F84EAE2E4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4011</Characters>
  <Application>Microsoft Office Word</Application>
  <DocSecurity>0</DocSecurity>
  <Lines>33</Lines>
  <Paragraphs>9</Paragraphs>
  <ScaleCrop>false</ScaleCrop>
  <Company/>
  <LinksUpToDate>false</LinksUpToDate>
  <CharactersWithSpaces>4705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Sales Support Executive Job Description - Business Partnering</dc:title>
  <dc:subject/>
  <dc:creator>Mark Jones</dc:creator>
  <keywords/>
  <dc:description/>
  <lastModifiedBy>Mark Jones</lastModifiedBy>
  <revision>2</revision>
  <lastPrinted>2022-06-21T19:29:00.0000000Z</lastPrinted>
  <dcterms:created xsi:type="dcterms:W3CDTF">2026-08-11T13:36:35.7015852Z</dcterms:created>
  <dcterms:modified xsi:type="dcterms:W3CDTF">2026-08-11T13:36:35.7015852Z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173688256</vt:i4>
  </property>
  <property fmtid="{D5CDD505-2E9C-101B-9397-08002B2CF9AE}" pid="3" name="_NewReviewCycle">
    <vt:lpwstr/>
  </property>
  <property fmtid="{D5CDD505-2E9C-101B-9397-08002B2CF9AE}" pid="4" name="_EmailSubject">
    <vt:lpwstr>Kay Cooke - Please add to the Managers Hub on Evie</vt:lpwstr>
  </property>
  <property fmtid="{D5CDD505-2E9C-101B-9397-08002B2CF9AE}" pid="5" name="_AuthorEmail">
    <vt:lpwstr>Anita.Kambo@scc.com</vt:lpwstr>
  </property>
  <property fmtid="{D5CDD505-2E9C-101B-9397-08002B2CF9AE}" pid="6" name="_AuthorEmailDisplayName">
    <vt:lpwstr>Anita Kambo</vt:lpwstr>
  </property>
  <property fmtid="{D5CDD505-2E9C-101B-9397-08002B2CF9AE}" pid="7" name="_ReviewingToolsShownOnce">
    <vt:lpwstr/>
  </property>
</Properties>
</file>